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УТВЕРЖДАЮ: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БУК ВО «Центр народной культуры»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___________________Н.А. Березина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___________________2025 г.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Вологодского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филиала некоммерческого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партнерства «Всероссийское</w:t>
            </w:r>
          </w:p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хоровое общество</w:t>
            </w:r>
            <w:r>
              <w:rPr>
                <w:b/>
                <w:sz w:val="28"/>
                <w:szCs w:val="28"/>
              </w:rPr>
              <w:t>»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_________________Е.Л. Назимова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«____»___________________2025 г.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Вологодского регионального отделения Всероссийской общественной</w:t>
            </w:r>
          </w:p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ветеранов 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(пенсионеров) войны, труда, Вооруженных Сил и правоохранительных органов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________________Н.М. Тихомирова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«____»____________________2025 г.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о проведении </w:t>
      </w:r>
      <w:r>
        <w:rPr>
          <w:b/>
          <w:sz w:val="32"/>
          <w:szCs w:val="32"/>
          <w:lang w:val="en-US"/>
        </w:rPr>
        <w:t>VIII</w:t>
      </w:r>
      <w:r>
        <w:rPr>
          <w:b/>
          <w:sz w:val="32"/>
          <w:szCs w:val="32"/>
        </w:rPr>
        <w:t xml:space="preserve"> областного Фестиваля народного творчества ветеранов «Родники российских деревень», посвященного</w:t>
        <w:br/>
        <w:t>80-летию Победы  советского народа в Великой Отечественной войне 1941-1945 г.г.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28"/>
          <w:szCs w:val="28"/>
        </w:rPr>
        <w:t>(далее - Положение)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2"/>
        </w:numPr>
        <w:ind w:left="284" w:hanging="284"/>
        <w:jc w:val="center"/>
        <w:rPr>
          <w:b/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Общие положения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 и условия проведения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областного Фестиваля народного творчества ветеранов «Родники российских деревень», посвященного 80-летию Победы советского народа в Великой Отечественной войне 1941-1945 г.г. (далее – Фестиваль).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1.2. Учредитель Фестиваля: Министерство культуры Вологодской области.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567" w:leader="none"/>
          <w:tab w:val="left" w:pos="851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Фестиваля: БУК ВО «Центр народной культуры»; Вологодское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органов; Вологодский филиал некоммерческого партнерства «Всероссийское хоровое общество».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567" w:leader="none"/>
          <w:tab w:val="left" w:pos="851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Цель Фестиваля:</w:t>
      </w:r>
    </w:p>
    <w:p>
      <w:pPr>
        <w:pStyle w:val="ListParagraph"/>
        <w:numPr>
          <w:ilvl w:val="0"/>
          <w:numId w:val="3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условий для организации досуга людей старшего поколения.</w:t>
      </w:r>
    </w:p>
    <w:p>
      <w:pPr>
        <w:pStyle w:val="ListParagraph"/>
        <w:numPr>
          <w:ilvl w:val="1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 Фестиваля:</w:t>
      </w:r>
    </w:p>
    <w:p>
      <w:pPr>
        <w:pStyle w:val="ListParagraph"/>
        <w:numPr>
          <w:ilvl w:val="0"/>
          <w:numId w:val="4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реализации Стратегии действий в интересах граждан пожилого возраста;</w:t>
      </w:r>
    </w:p>
    <w:p>
      <w:pPr>
        <w:pStyle w:val="ListParagraph"/>
        <w:numPr>
          <w:ilvl w:val="0"/>
          <w:numId w:val="4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создание благоприятных условий для творческой самореализации людей старшего поколения;</w:t>
      </w:r>
    </w:p>
    <w:p>
      <w:pPr>
        <w:pStyle w:val="ListParagraph"/>
        <w:numPr>
          <w:ilvl w:val="0"/>
          <w:numId w:val="4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поддержка талантливых людей старшего поколения Вологодской области;</w:t>
      </w:r>
    </w:p>
    <w:p>
      <w:pPr>
        <w:pStyle w:val="ListParagraph"/>
        <w:numPr>
          <w:ilvl w:val="0"/>
          <w:numId w:val="4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профессионального мастерства руководителей творческих коллективов учреждений культуры Вологодской области;</w:t>
      </w:r>
    </w:p>
    <w:p>
      <w:pPr>
        <w:pStyle w:val="ListParagraph"/>
        <w:numPr>
          <w:ilvl w:val="0"/>
          <w:numId w:val="4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художественного уровня исполнения произведений и мастерства творческих коллективов ветеранов.</w:t>
      </w:r>
    </w:p>
    <w:p>
      <w:pPr>
        <w:pStyle w:val="ListParagraph"/>
        <w:numPr>
          <w:ilvl w:val="1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Организационная структура.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организации и проведения Фестиваля создается Организационный комитет (далее – Оргкомитет). В состав Оргкомитета входят представители учредителя, муниципальных учреждений культуры и организаторов Фестиваля (Приложение № 1). Оргкомитет осуществляет подготовку и проведение Фестиваля, утверждает концепцию и осуществляет общий контроль за ходом организации мероприятия, обеспечивает официальное приглашение к участию и участие победителей в Гала-концерте, оказывает учреждениям культуры, ветеранским творческим коллективам методическую помощь.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УЧАСТНИКИ ФЕСТИВАЛЯ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Фестивале принимают участие творческие коллективы ветеранов, отдельные исполнители Вологодской области в различных жанрах народного творчества.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ЭТАПЫ И СРОКИ ПРОВЕДЕНИЯ ФЕСТИВАЛЯ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Фестиваль проводится в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фестивальные мероприятия в муниципальных образованиях области (фестивали, смотры, конкурсы и др.). Лучшие творческие коллективы ветеранов направляются для участия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этапе Фестиваля.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зональные прослушивания участников Фестиваля по территориальным зонам (г. Кириллов, г. Тотьма, п. Кадуй, г. Вологда) проводятся по графику (Приложение № 2). На зональных прослушиваниях муниципальные образования области представляют программу продолжительностью не более 15 минут.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Заявки на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Фестиваля направляются организатору за месяц до проведения  мероприятия  по адресу: г. Вологда, ул. Мира, 36, каб.12  БУК ВО «Центр народной культуры»,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metod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onmck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(форма прилагается – Приложение № 3). Контактный телефон: 8 (8172) 72-26-53.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3.3. По итогам зональных прослушиваний лучшие творческие коллективы ветеранов приглашаются для участия в Гала-концерте Фестиваля.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3.4. Гала-концерт Фестиваля состоится в ноябре 2025 года в г. Вологде.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3.5. Участникам Фестиваля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вручаются специальные призы и дипломы.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Открытие </w:t>
      </w:r>
      <w:r>
        <w:rPr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областного фестиваля народного творчества ветеранов «Родники российских деревень» пройдёт 15 февраля 2025 года на площадке АУК КМО «Центр культурного развития» Кирилловского муниципального округа.</w:t>
      </w:r>
    </w:p>
    <w:p>
      <w:pPr>
        <w:pStyle w:val="Normal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4. ФИНАНСОВЫЕ УСЛОВИЯ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4.1. Для участия в Фестивале вступительный взнос не предусмотрен.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Оплата командировочных расходов (проезд, проживание) участников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этапа Фестиваля, Гала-концерта осуществляется направляющей стороной.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ОРГКОМИТЕТ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областного фестиваля народного творчества ветеранов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«Родники российских деревень»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43"/>
        <w:gridCol w:w="6627"/>
      </w:tblGrid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Кокарева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Лилия Валентиновна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начальник управления государственной политики в сфере культуры, искусства и организации архивного дела области Министерства культуры Вологодской области, председатель оргкомитета;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Березина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Наталья Алексеевна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директор БУК ВО «Центр народной                                                                культуры»,  заместитель  председателя оргкомитета;                   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Style w:val="Organictextcontentspan"/>
                <w:sz w:val="28"/>
                <w:szCs w:val="28"/>
              </w:rPr>
            </w:pPr>
            <w:r>
              <w:rPr>
                <w:rStyle w:val="Organictextcontentspan"/>
                <w:bCs/>
                <w:kern w:val="0"/>
                <w:sz w:val="28"/>
                <w:szCs w:val="28"/>
                <w:lang w:val="ru-RU" w:bidi="ar-SA"/>
              </w:rPr>
              <w:t>Кус</w:t>
            </w:r>
            <w:r>
              <w:rPr>
                <w:rStyle w:val="Organictextcontentspan"/>
                <w:kern w:val="0"/>
                <w:sz w:val="28"/>
                <w:szCs w:val="28"/>
                <w:lang w:val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Style w:val="Organictextcontentspan"/>
                <w:bCs/>
                <w:kern w:val="0"/>
                <w:sz w:val="28"/>
                <w:szCs w:val="28"/>
                <w:lang w:val="ru-RU" w:bidi="ar-SA"/>
              </w:rPr>
              <w:t>Марина</w:t>
            </w:r>
            <w:r>
              <w:rPr>
                <w:rStyle w:val="Organictextcontentspan"/>
                <w:kern w:val="0"/>
                <w:sz w:val="28"/>
                <w:szCs w:val="28"/>
                <w:lang w:val="ru-RU" w:bidi="ar-SA"/>
              </w:rPr>
              <w:t xml:space="preserve"> Вячеславовна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rStyle w:val="Organictextcontentspan"/>
                <w:kern w:val="0"/>
                <w:sz w:val="28"/>
                <w:szCs w:val="28"/>
                <w:lang w:val="ru-RU" w:bidi="ar-SA"/>
              </w:rPr>
              <w:t>начальник управления культуры администрации Кадуйского муниципального округа ;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Легчанова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Елена  Григорьевна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начальник редакционно-издательского отдела </w:t>
              <w:br/>
            </w:r>
            <w:r>
              <w:rPr>
                <w:rStyle w:val="Strong"/>
                <w:b w:val="false"/>
                <w:kern w:val="0"/>
                <w:sz w:val="28"/>
                <w:szCs w:val="28"/>
                <w:lang w:val="ru-RU" w:bidi="ar-SA"/>
              </w:rPr>
              <w:t>КУ ВО «Информационно-аналитический центр культуры»;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Малафеева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Алла Александровна      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заведующий отделом культуры администрации Кирилловского муниципального округа;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Московкина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Дарья Алексеевна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консультант управления государственной политики в сфере культуры, искусства и организации архивного дела области Министерства культуры Вологодской области;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Назимова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Елена Львовна                     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директор Вологодского филиала некоммерческого партнерства «Всероссийское хоровое общество», руководитель хоровой академической капеллы им. В. М.Сергеева;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Сергеева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Ирина Геннадьевна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заведующий отделом  культуры администрации  Тотемского муниципального округа;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Смирнова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Ольга Владимировна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специалист социокульрной деятельности</w:t>
            </w:r>
            <w:r>
              <w:rPr>
                <w:b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БУК ВО «Центр народной культуры»;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Тимофеева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Ярослава Борисовна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заведующий сектором информационных технологий БУК ВО «Центр народной культуры»;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Тихомирова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Надежда Михайловна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rStyle w:val="Strong"/>
                <w:b w:val="false"/>
                <w:kern w:val="0"/>
                <w:sz w:val="28"/>
                <w:szCs w:val="28"/>
                <w:lang w:val="ru-RU" w:bidi="ar-SA"/>
              </w:rPr>
              <w:t>председатель Вологодского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органов;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Упадышева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Лариса Геннадьевна        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художественный руководитель БУК ВО «Центр народной культуры»;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Цветкова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Ирина Альбертовна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ведущая программ ГТРК  «Вологда».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этапа 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областного фестиваля народного творчества ветеранов «Родники российских деревень» в 2025 году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27"/>
        <w:gridCol w:w="6343"/>
      </w:tblGrid>
      <w:tr>
        <w:trPr/>
        <w:tc>
          <w:tcPr>
            <w:tcW w:w="3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г. Кириллов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15 февраля  2025 г.                                                     </w:t>
            </w:r>
          </w:p>
        </w:tc>
        <w:tc>
          <w:tcPr>
            <w:tcW w:w="63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Кирилловский муниципальный округ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Белозерский муниципальный округ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Вашкинский муниципальный округ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Вытегорский муниципальный район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                                                                                                    </w:t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г.Тотьма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март 2025 г.</w:t>
            </w:r>
          </w:p>
        </w:tc>
        <w:tc>
          <w:tcPr>
            <w:tcW w:w="63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Бабушкинский муниципальный округ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Нюксенский муниципальный округ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Тарногский муниципальный округ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Тотемский муниципальный округ  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Великоустюгский муниципальный округ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К-Городецкий муниципальный округ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Никольский муниципальный округ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                                        </w:t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пос. Кадуй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12 апреля 2025 г.</w:t>
            </w:r>
          </w:p>
        </w:tc>
        <w:tc>
          <w:tcPr>
            <w:tcW w:w="63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Кадуйский муниципальный округ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Бабаевский муниципальный округ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Устюженский  муниципальный округ                                              Чагодощенский муниципальный округ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Череповецкий муниципальный район                                                   Шекснинский муниципальный район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г. Череповец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2"/>
                <w:szCs w:val="28"/>
                <w:lang w:val="ru-RU" w:bidi="ar-SA"/>
              </w:rPr>
            </w:r>
          </w:p>
        </w:tc>
      </w:tr>
      <w:tr>
        <w:trPr/>
        <w:tc>
          <w:tcPr>
            <w:tcW w:w="32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2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г. Вологда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октябрь 2025  г.</w:t>
            </w:r>
          </w:p>
        </w:tc>
        <w:tc>
          <w:tcPr>
            <w:tcW w:w="63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Вологодский муниципальный округ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Грязовецкий муниципальный округ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Сокольский муниципальный округ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Междуреченский муниципальный округ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Верховажский  муниципальный округ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Вожегодский муниципальный округ                                            Сямженский    муниципальный округ                                           Харовский    муниципальный округ                                            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Усть-Кубинский муниципальный округ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г. Вологда              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</w:t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во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этапе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областного  фестиваля  народного творчества ветеранов  «Родники российских деревень», посвященного  80-летию Победы  советского народа в Великой Отечественной войне 1941-1945 г.г.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Район, город_______________________________________________________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Название коллектива (Ф.И.О. исполнителя)_____________________________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Учреждение, при котором работает коллектив, адрес (телефон,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)</w:t>
        <w:br/>
        <w:t>____________________________________________________________________________________________________________________________________</w:t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Руководитель______________________________________________________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Контактный телефон________________________________________________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Количество участников_____________________________________________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Творческая характеристика  коллектива, исполнителя (прилагается)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епертуар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Подпись______________________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Бюджетное учреждение культуры Вологодской области «Центр народной культуры»</w:t>
      </w:r>
    </w:p>
    <w:p>
      <w:pPr>
        <w:pStyle w:val="Normal"/>
        <w:jc w:val="center"/>
        <w:rPr>
          <w:b/>
          <w:b/>
        </w:rPr>
      </w:pPr>
      <w:r>
        <w:rPr>
          <w:b/>
        </w:rPr>
        <w:t>(БУК ВО «ЦНК») (ИНН 3525016239; г. Вологда, ул. Мира, д.36, оф. 14)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Согласие на обработку персональных данных совершеннолетнего участника культурно-массовых мероприятий (фестиваля, конкурса и т.п.)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26"/>
          <w:szCs w:val="26"/>
        </w:rPr>
        <w:t>Я,____________________________________________________________________________________________________________________________________________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(при наличии))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настоящим даю согласие свободно, своей волей и в своем интересе БУК ВО «ЦНК» (ИНН 3525016239; г. Вологда, ул. Мира, д.36, оф. 14) на обработку моих персональных данных, включающих: </w:t>
      </w:r>
      <w:r>
        <w:rPr>
          <w:i/>
          <w:sz w:val="26"/>
          <w:szCs w:val="26"/>
        </w:rPr>
        <w:t>(в зависимости от специфики и уровня мероприятия перечень персональных данных может меняться)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- фамилию; имя; отчество (при наличии);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- год, месяц, дата рождения;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- место рождения;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- данные документа, удостоверяющего личность;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- пол;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- адрес регистрации;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- СНИЛС;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- ИНН;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- реквизиты банковской карты (номер расчетного счета; номер лицевого счета);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- адрес электронной почты;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- номер телефона.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Согласие на обработку персональных данных предоставлено в целях моего участия в______________________________________________________________________________________________________________________________________________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мероприятия)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Настоящим согласием предоставляю право на осуществление сбора, записи, хранения, блокирования, удаления, уничтожения персональных данных автоматизированным и неавтоматизированным способами обработки.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Настоящее согласие действует на период проведения указанного мероприятия, а также на период хранения в течение 5 лет после проведения мероприятия моих персональных данных до их уничтожения.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Настоящее согласие может быть отозвано по письменному заявлению: заказным письмом с уведомлением либо личным письменным обращением.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___________________                             ______________________________  ________________________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>(дата)                                                       (подпись)                                                                        (расшифровка)</w:t>
      </w:r>
    </w:p>
    <w:p>
      <w:pPr>
        <w:pStyle w:val="Indent1"/>
        <w:shd w:val="clear" w:color="auto" w:fill="FFFFFF"/>
        <w:spacing w:before="280" w:after="280"/>
        <w:jc w:val="right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Оператору</w:t>
        <w:br/>
        <w:t>БУК ВО «ЦНК», г. Вологда, ул. Мира, д. 36, офис 14</w:t>
        <w:br/>
        <w:t>ИНН 3525016239</w:t>
      </w:r>
    </w:p>
    <w:p>
      <w:pPr>
        <w:pStyle w:val="Indent1"/>
        <w:shd w:val="clear" w:color="auto" w:fill="FFFFFF"/>
        <w:spacing w:before="280" w:after="280"/>
        <w:jc w:val="right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от [</w:t>
      </w:r>
      <w:r>
        <w:rPr>
          <w:rStyle w:val="S10"/>
          <w:b/>
          <w:bCs/>
          <w:color w:val="22272F"/>
          <w:sz w:val="25"/>
          <w:szCs w:val="25"/>
        </w:rPr>
        <w:t>фамилия, имя, отчество (при наличии) субъекта персональных данных</w:t>
      </w:r>
      <w:r>
        <w:rPr>
          <w:color w:val="22272F"/>
          <w:sz w:val="25"/>
          <w:szCs w:val="25"/>
        </w:rPr>
        <w:t>]</w:t>
        <w:br/>
        <w:t>номер телефона: [</w:t>
      </w:r>
      <w:r>
        <w:rPr>
          <w:rStyle w:val="S10"/>
          <w:b/>
          <w:bCs/>
          <w:color w:val="22272F"/>
          <w:sz w:val="25"/>
          <w:szCs w:val="25"/>
        </w:rPr>
        <w:t>значение</w:t>
      </w:r>
      <w:r>
        <w:rPr>
          <w:color w:val="22272F"/>
          <w:sz w:val="25"/>
          <w:szCs w:val="25"/>
        </w:rPr>
        <w:t>]</w:t>
        <w:br/>
        <w:t>адрес электронной почты: [</w:t>
      </w:r>
      <w:r>
        <w:rPr>
          <w:rStyle w:val="S10"/>
          <w:b/>
          <w:bCs/>
          <w:color w:val="22272F"/>
          <w:sz w:val="25"/>
          <w:szCs w:val="25"/>
        </w:rPr>
        <w:t>вписать нужное</w:t>
      </w:r>
      <w:r>
        <w:rPr>
          <w:color w:val="22272F"/>
          <w:sz w:val="25"/>
          <w:szCs w:val="25"/>
        </w:rPr>
        <w:t>]</w:t>
        <w:br/>
        <w:t>почтовый адрес: [</w:t>
      </w:r>
      <w:r>
        <w:rPr>
          <w:rStyle w:val="S10"/>
          <w:b/>
          <w:bCs/>
          <w:color w:val="22272F"/>
          <w:sz w:val="25"/>
          <w:szCs w:val="25"/>
        </w:rPr>
        <w:t>вписать нужное</w:t>
      </w:r>
      <w:r>
        <w:rPr>
          <w:color w:val="22272F"/>
          <w:sz w:val="25"/>
          <w:szCs w:val="25"/>
        </w:rPr>
        <w:t>]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Согласие на распространение персональных данных совершеннолетнего участника культурно-массовых мероприятий (фестиваля, конкурса и т.п.)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26"/>
          <w:szCs w:val="26"/>
        </w:rPr>
        <w:t>Я,_____________________________________________________________________________________________________________________________________________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(при наличии))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>
      <w:pPr>
        <w:pStyle w:val="Normal"/>
        <w:rPr>
          <w:i/>
          <w:i/>
          <w:sz w:val="26"/>
          <w:szCs w:val="26"/>
        </w:rPr>
      </w:pPr>
      <w:r>
        <w:rPr>
          <w:sz w:val="26"/>
          <w:szCs w:val="26"/>
        </w:rPr>
        <w:t xml:space="preserve">настоящим даю согласие свободно, своей волей и в своем интересе БУК ВО «ЦНК» на  распространение моих персональных данных, включающих: </w:t>
      </w:r>
      <w:r>
        <w:rPr>
          <w:i/>
          <w:sz w:val="26"/>
          <w:szCs w:val="26"/>
        </w:rPr>
        <w:t>(в зависимости от специфики и уровня мероприятия перечень персональных данных может меняться)</w:t>
      </w:r>
    </w:p>
    <w:tbl>
      <w:tblPr>
        <w:tblW w:w="9081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5"/>
        <w:gridCol w:w="1812"/>
        <w:gridCol w:w="1104"/>
      </w:tblGrid>
      <w:tr>
        <w:trPr/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Персональные данные</w:t>
            </w:r>
          </w:p>
        </w:tc>
        <w:tc>
          <w:tcPr>
            <w:tcW w:w="2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Согласие</w:t>
            </w:r>
          </w:p>
        </w:tc>
      </w:tr>
      <w:tr>
        <w:trPr/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812" w:type="dxa"/>
            <w:tcBorders>
              <w:left w:val="single" w:sz="6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  <w:tc>
          <w:tcPr>
            <w:tcW w:w="110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>
        <w:trPr/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рождения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 (профессия)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Фото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Согласие дается с целью размещения информации об участниках и итогах (</w:t>
      </w:r>
      <w:r>
        <w:rPr>
          <w:i/>
          <w:sz w:val="26"/>
          <w:szCs w:val="26"/>
        </w:rPr>
        <w:t>указать наименование мероприятия</w:t>
      </w:r>
      <w:r>
        <w:rPr>
          <w:sz w:val="26"/>
          <w:szCs w:val="26"/>
        </w:rPr>
        <w:t>) на официальных сайтах (</w:t>
      </w:r>
      <w:r>
        <w:rPr>
          <w:i/>
          <w:sz w:val="26"/>
          <w:szCs w:val="26"/>
        </w:rPr>
        <w:t>указать сведения об информационных ресурсах (адрес, состоящий из наименования протокола (http или https), сервера (www), домена, имени каталога на сервере, и имя файла веб-страницы</w:t>
      </w:r>
      <w:r>
        <w:rPr>
          <w:sz w:val="26"/>
          <w:szCs w:val="26"/>
        </w:rPr>
        <w:t xml:space="preserve">). </w:t>
      </w:r>
    </w:p>
    <w:p>
      <w:pPr>
        <w:pStyle w:val="S1"/>
        <w:shd w:val="clear" w:color="auto" w:fill="FFFFFF"/>
        <w:spacing w:before="280" w:after="280"/>
        <w:jc w:val="both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Категории и перечень персональных данных, для обработки которых устанавливаются условия и запреты (</w:t>
      </w:r>
      <w:r>
        <w:rPr>
          <w:color w:val="22272F"/>
          <w:sz w:val="25"/>
          <w:szCs w:val="25"/>
          <w:u w:val="single"/>
        </w:rPr>
        <w:t>заполняется субъектом персональных данных по желанию</w:t>
      </w:r>
      <w:r>
        <w:rPr>
          <w:color w:val="22272F"/>
          <w:sz w:val="25"/>
          <w:szCs w:val="25"/>
        </w:rPr>
        <w:t>):</w:t>
      </w:r>
    </w:p>
    <w:tbl>
      <w:tblPr>
        <w:tblW w:w="9497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"/>
        <w:gridCol w:w="5723"/>
        <w:gridCol w:w="2751"/>
      </w:tblGrid>
      <w:tr>
        <w:trPr>
          <w:trHeight w:val="554" w:hRule="atLeast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S1"/>
              <w:widowControl w:val="false"/>
              <w:spacing w:beforeAutospacing="0" w:before="0" w:afterAutospacing="0" w:after="0"/>
              <w:jc w:val="center"/>
              <w:rPr>
                <w:color w:val="22272F"/>
                <w:sz w:val="25"/>
                <w:szCs w:val="25"/>
              </w:rPr>
            </w:pPr>
            <w:r>
              <w:rPr>
                <w:color w:val="22272F"/>
                <w:sz w:val="25"/>
                <w:szCs w:val="25"/>
              </w:rPr>
              <w:t>N</w:t>
              <w:br/>
              <w:t>п/п</w:t>
            </w:r>
          </w:p>
        </w:tc>
        <w:tc>
          <w:tcPr>
            <w:tcW w:w="5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S1"/>
              <w:widowControl w:val="false"/>
              <w:spacing w:beforeAutospacing="0" w:before="0" w:afterAutospacing="0" w:after="0"/>
              <w:jc w:val="center"/>
              <w:rPr>
                <w:color w:val="22272F"/>
                <w:sz w:val="25"/>
                <w:szCs w:val="25"/>
              </w:rPr>
            </w:pPr>
            <w:r>
              <w:rPr>
                <w:color w:val="22272F"/>
                <w:sz w:val="25"/>
                <w:szCs w:val="25"/>
              </w:rPr>
              <w:t>Персональные данные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S1"/>
              <w:widowControl w:val="false"/>
              <w:spacing w:beforeAutospacing="0" w:before="0" w:afterAutospacing="0" w:after="0"/>
              <w:jc w:val="center"/>
              <w:rPr>
                <w:color w:val="22272F"/>
                <w:sz w:val="25"/>
                <w:szCs w:val="25"/>
              </w:rPr>
            </w:pPr>
            <w:r>
              <w:rPr>
                <w:color w:val="22272F"/>
                <w:sz w:val="25"/>
                <w:szCs w:val="25"/>
              </w:rPr>
              <w:t>Перечень устанавливаемых условий и запретов</w:t>
            </w:r>
          </w:p>
        </w:tc>
      </w:tr>
      <w:tr>
        <w:trPr>
          <w:trHeight w:val="293" w:hRule="atLeast"/>
        </w:trPr>
        <w:tc>
          <w:tcPr>
            <w:tcW w:w="1023" w:type="dxa"/>
            <w:tcBorders>
              <w:left w:val="single" w:sz="6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Empty"/>
              <w:widowControl w:val="false"/>
              <w:spacing w:beforeAutospacing="0" w:before="0" w:afterAutospacing="0" w:after="0"/>
              <w:jc w:val="both"/>
              <w:rPr>
                <w:color w:val="22272F"/>
                <w:sz w:val="25"/>
                <w:szCs w:val="25"/>
              </w:rPr>
            </w:pPr>
            <w:r>
              <w:rPr>
                <w:color w:val="22272F"/>
                <w:sz w:val="25"/>
                <w:szCs w:val="25"/>
              </w:rPr>
              <w:t> </w:t>
            </w:r>
          </w:p>
        </w:tc>
        <w:tc>
          <w:tcPr>
            <w:tcW w:w="5723" w:type="dxa"/>
            <w:tcBorders>
              <w:left w:val="single" w:sz="6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16"/>
              <w:widowControl w:val="false"/>
              <w:spacing w:beforeAutospacing="0" w:before="0" w:afterAutospacing="0" w:after="0"/>
              <w:rPr>
                <w:color w:val="22272F"/>
                <w:sz w:val="25"/>
                <w:szCs w:val="25"/>
              </w:rPr>
            </w:pPr>
            <w:r>
              <w:rPr>
                <w:color w:val="22272F"/>
                <w:sz w:val="25"/>
                <w:szCs w:val="25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Empty"/>
              <w:widowControl w:val="false"/>
              <w:spacing w:beforeAutospacing="0" w:before="0" w:afterAutospacing="0" w:after="0"/>
              <w:jc w:val="both"/>
              <w:rPr>
                <w:color w:val="22272F"/>
                <w:sz w:val="25"/>
                <w:szCs w:val="25"/>
              </w:rPr>
            </w:pPr>
            <w:r>
              <w:rPr>
                <w:color w:val="22272F"/>
                <w:sz w:val="25"/>
                <w:szCs w:val="25"/>
              </w:rPr>
              <w:t> </w:t>
            </w:r>
          </w:p>
        </w:tc>
      </w:tr>
      <w:tr>
        <w:trPr>
          <w:trHeight w:val="278" w:hRule="atLeast"/>
        </w:trPr>
        <w:tc>
          <w:tcPr>
            <w:tcW w:w="10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Empty"/>
              <w:widowControl w:val="false"/>
              <w:spacing w:beforeAutospacing="0" w:before="0" w:afterAutospacing="0" w:after="0"/>
              <w:jc w:val="both"/>
              <w:rPr>
                <w:color w:val="22272F"/>
                <w:sz w:val="25"/>
                <w:szCs w:val="25"/>
              </w:rPr>
            </w:pPr>
            <w:r>
              <w:rPr>
                <w:color w:val="22272F"/>
                <w:sz w:val="25"/>
                <w:szCs w:val="25"/>
              </w:rPr>
            </w:r>
          </w:p>
        </w:tc>
        <w:tc>
          <w:tcPr>
            <w:tcW w:w="5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16"/>
              <w:widowControl w:val="false"/>
              <w:spacing w:beforeAutospacing="0" w:before="0" w:afterAutospacing="0" w:after="0"/>
              <w:rPr>
                <w:color w:val="22272F"/>
                <w:sz w:val="25"/>
                <w:szCs w:val="25"/>
              </w:rPr>
            </w:pPr>
            <w:r>
              <w:rPr>
                <w:color w:val="22272F"/>
                <w:sz w:val="25"/>
                <w:szCs w:val="25"/>
              </w:rPr>
            </w:r>
          </w:p>
        </w:tc>
        <w:tc>
          <w:tcPr>
            <w:tcW w:w="27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Empty"/>
              <w:widowControl w:val="false"/>
              <w:spacing w:beforeAutospacing="0" w:before="0" w:afterAutospacing="0" w:after="0"/>
              <w:jc w:val="both"/>
              <w:rPr>
                <w:color w:val="22272F"/>
                <w:sz w:val="25"/>
                <w:szCs w:val="25"/>
              </w:rPr>
            </w:pPr>
            <w:r>
              <w:rPr>
                <w:color w:val="22272F"/>
                <w:sz w:val="25"/>
                <w:szCs w:val="25"/>
              </w:rPr>
            </w:r>
          </w:p>
        </w:tc>
      </w:tr>
      <w:tr>
        <w:trPr>
          <w:trHeight w:val="250" w:hRule="atLeast"/>
        </w:trPr>
        <w:tc>
          <w:tcPr>
            <w:tcW w:w="10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Empty"/>
              <w:widowControl w:val="false"/>
              <w:spacing w:beforeAutospacing="0" w:before="0" w:afterAutospacing="0" w:after="0"/>
              <w:jc w:val="both"/>
              <w:rPr>
                <w:color w:val="22272F"/>
                <w:sz w:val="25"/>
                <w:szCs w:val="25"/>
              </w:rPr>
            </w:pPr>
            <w:r>
              <w:rPr>
                <w:color w:val="22272F"/>
                <w:sz w:val="25"/>
                <w:szCs w:val="25"/>
              </w:rPr>
            </w:r>
          </w:p>
        </w:tc>
        <w:tc>
          <w:tcPr>
            <w:tcW w:w="57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S16"/>
              <w:widowControl w:val="false"/>
              <w:spacing w:beforeAutospacing="0" w:before="0" w:afterAutospacing="0" w:after="0"/>
              <w:rPr>
                <w:color w:val="22272F"/>
                <w:sz w:val="25"/>
                <w:szCs w:val="25"/>
              </w:rPr>
            </w:pPr>
            <w:r>
              <w:rPr>
                <w:color w:val="22272F"/>
                <w:sz w:val="25"/>
                <w:szCs w:val="25"/>
              </w:rPr>
            </w:r>
          </w:p>
        </w:tc>
        <w:tc>
          <w:tcPr>
            <w:tcW w:w="27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Empty"/>
              <w:widowControl w:val="false"/>
              <w:spacing w:beforeAutospacing="0" w:before="0" w:afterAutospacing="0" w:after="0"/>
              <w:jc w:val="both"/>
              <w:rPr>
                <w:color w:val="22272F"/>
                <w:sz w:val="25"/>
                <w:szCs w:val="25"/>
              </w:rPr>
            </w:pPr>
            <w:r>
              <w:rPr>
                <w:color w:val="22272F"/>
                <w:sz w:val="25"/>
                <w:szCs w:val="25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Условия, при которых полученные персональные данные могут передаваться БУК ВО «ЦНК», 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>
        <w:rPr>
          <w:sz w:val="26"/>
          <w:szCs w:val="26"/>
          <w:u w:val="single"/>
        </w:rPr>
        <w:t>заполняется субъектом персональных данных по желанию</w:t>
      </w:r>
      <w:r>
        <w:rPr>
          <w:sz w:val="26"/>
          <w:szCs w:val="26"/>
        </w:rPr>
        <w:t>):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Настоящее согласие действует с момента подписания до момента его отзыва.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Настоящее согласие может быть отозвано по письменному заявлению: заказным письмом с уведомлением либо личным письменным обращением.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___________________                  ______________________________  ________________________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>(дата)                                                       (подпись)                                                                        (расшифровка)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8"/>
          <w:szCs w:val="28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81933336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50" w:hanging="36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351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1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7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7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3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9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9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0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21d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uiPriority w:val="99"/>
    <w:rsid w:val="00bd7483"/>
    <w:rPr>
      <w:color w:val="0000FF"/>
      <w:u w:val="single"/>
    </w:rPr>
  </w:style>
  <w:style w:type="character" w:styleId="ConsPlusNormal" w:customStyle="1">
    <w:name w:val="ConsPlusNormal Знак"/>
    <w:link w:val="ConsPlusNormal1"/>
    <w:qFormat/>
    <w:locked/>
    <w:rsid w:val="00bd7483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10" w:customStyle="1">
    <w:name w:val="s_10"/>
    <w:qFormat/>
    <w:rsid w:val="00e27de2"/>
    <w:rPr/>
  </w:style>
  <w:style w:type="character" w:styleId="Strong">
    <w:name w:val="Strong"/>
    <w:basedOn w:val="DefaultParagraphFont"/>
    <w:uiPriority w:val="22"/>
    <w:qFormat/>
    <w:rsid w:val="004508f4"/>
    <w:rPr>
      <w:b/>
      <w:bCs/>
    </w:rPr>
  </w:style>
  <w:style w:type="character" w:styleId="Organictextcontentspan" w:customStyle="1">
    <w:name w:val="organictextcontentspan"/>
    <w:basedOn w:val="DefaultParagraphFont"/>
    <w:qFormat/>
    <w:rsid w:val="00824e7a"/>
    <w:rPr/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f175e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f175e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1" w:customStyle="1">
    <w:name w:val="Абзац списка1"/>
    <w:basedOn w:val="Normal"/>
    <w:qFormat/>
    <w:rsid w:val="006821d3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5177c"/>
    <w:pPr>
      <w:spacing w:before="0" w:after="0"/>
      <w:ind w:left="720" w:hanging="0"/>
      <w:contextualSpacing/>
    </w:pPr>
    <w:rPr/>
  </w:style>
  <w:style w:type="paragraph" w:styleId="ConsPlusNormal1" w:customStyle="1">
    <w:name w:val="ConsPlusNormal"/>
    <w:link w:val="ConsPlusNormal"/>
    <w:qFormat/>
    <w:rsid w:val="00bd748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S1" w:customStyle="1">
    <w:name w:val="s_1"/>
    <w:basedOn w:val="Normal"/>
    <w:qFormat/>
    <w:rsid w:val="00e27de2"/>
    <w:pPr>
      <w:spacing w:beforeAutospacing="1" w:afterAutospacing="1"/>
    </w:pPr>
    <w:rPr/>
  </w:style>
  <w:style w:type="paragraph" w:styleId="Indent1" w:customStyle="1">
    <w:name w:val="indent_1"/>
    <w:basedOn w:val="Normal"/>
    <w:qFormat/>
    <w:rsid w:val="00e27de2"/>
    <w:pPr>
      <w:spacing w:beforeAutospacing="1" w:afterAutospacing="1"/>
    </w:pPr>
    <w:rPr/>
  </w:style>
  <w:style w:type="paragraph" w:styleId="Empty" w:customStyle="1">
    <w:name w:val="empty"/>
    <w:basedOn w:val="Normal"/>
    <w:qFormat/>
    <w:rsid w:val="00e27de2"/>
    <w:pPr>
      <w:spacing w:beforeAutospacing="1" w:afterAutospacing="1"/>
    </w:pPr>
    <w:rPr/>
  </w:style>
  <w:style w:type="paragraph" w:styleId="S16" w:customStyle="1">
    <w:name w:val="s_16"/>
    <w:basedOn w:val="Normal"/>
    <w:qFormat/>
    <w:rsid w:val="00e27de2"/>
    <w:pPr>
      <w:spacing w:beforeAutospacing="1" w:afterAutospacing="1"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semiHidden/>
    <w:unhideWhenUsed/>
    <w:rsid w:val="00f175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6"/>
    <w:uiPriority w:val="99"/>
    <w:unhideWhenUsed/>
    <w:rsid w:val="00f175e9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b03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8F8CB-3F5F-47B3-BA55-D56B3BCC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Application>LibreOffice/7.4.2.3$Linux_X86_64 LibreOffice_project/40$Build-3</Application>
  <AppVersion>15.0000</AppVersion>
  <Pages>9</Pages>
  <Words>1310</Words>
  <Characters>12006</Characters>
  <CharactersWithSpaces>14347</CharactersWithSpaces>
  <Paragraphs>209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2024-11-13T06:40:00Z</dcterms:created>
  <dc:creator>malutina</dc:creator>
  <dc:description/>
  <dc:language>ru-RU</dc:language>
  <cp:lastModifiedBy/>
  <cp:lastPrinted>2025-01-09T12:39:00Z</cp:lastPrinted>
  <dcterms:modified xsi:type="dcterms:W3CDTF">2025-01-14T14:16:10Z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