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7EB" w:rsidRPr="007507EB" w:rsidRDefault="007507EB" w:rsidP="007507EB">
      <w:pPr>
        <w:shd w:val="clear" w:color="auto" w:fill="FFFFFF"/>
        <w:spacing w:after="300" w:line="240" w:lineRule="auto"/>
        <w:outlineLvl w:val="1"/>
        <w:rPr>
          <w:rFonts w:ascii="inherit" w:eastAsia="Times New Roman" w:hAnsi="inherit" w:cs="Arial"/>
          <w:color w:val="363F48"/>
          <w:sz w:val="45"/>
          <w:szCs w:val="45"/>
          <w:lang w:eastAsia="ru-RU"/>
        </w:rPr>
      </w:pPr>
    </w:p>
    <w:p w:rsidR="007507EB" w:rsidRPr="007507EB" w:rsidRDefault="007507EB" w:rsidP="007507EB">
      <w:pPr>
        <w:shd w:val="clear" w:color="auto" w:fill="FFFFFF"/>
        <w:spacing w:after="0" w:line="324" w:lineRule="atLeast"/>
        <w:jc w:val="righ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Город старых потертых страниц,</w:t>
      </w:r>
    </w:p>
    <w:p w:rsidR="007507EB" w:rsidRPr="007507EB" w:rsidRDefault="007507EB" w:rsidP="007507EB">
      <w:pPr>
        <w:shd w:val="clear" w:color="auto" w:fill="FFFFFF"/>
        <w:spacing w:after="0" w:line="324" w:lineRule="atLeast"/>
        <w:jc w:val="righ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Город русских забытых преданий,</w:t>
      </w:r>
    </w:p>
    <w:p w:rsidR="007507EB" w:rsidRPr="007507EB" w:rsidRDefault="007507EB" w:rsidP="007507EB">
      <w:pPr>
        <w:shd w:val="clear" w:color="auto" w:fill="FFFFFF"/>
        <w:spacing w:after="0" w:line="324" w:lineRule="atLeast"/>
        <w:jc w:val="righ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proofErr w:type="spell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Длиннокосых</w:t>
      </w:r>
      <w:proofErr w:type="spell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 девиц-кружевниц,</w:t>
      </w:r>
    </w:p>
    <w:p w:rsidR="007507EB" w:rsidRPr="007507EB" w:rsidRDefault="007507EB" w:rsidP="007507EB">
      <w:pPr>
        <w:shd w:val="clear" w:color="auto" w:fill="FFFFFF"/>
        <w:spacing w:after="0" w:line="324" w:lineRule="atLeast"/>
        <w:jc w:val="righ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Шумных плясок и песен-страданий.</w:t>
      </w:r>
    </w:p>
    <w:p w:rsidR="007507EB" w:rsidRPr="007507EB" w:rsidRDefault="007507EB" w:rsidP="007507EB">
      <w:pPr>
        <w:shd w:val="clear" w:color="auto" w:fill="FFFFFF"/>
        <w:spacing w:after="0" w:line="324" w:lineRule="atLeast"/>
        <w:jc w:val="righ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Все неспешно, обдуманно, ладно,</w:t>
      </w:r>
    </w:p>
    <w:p w:rsidR="007507EB" w:rsidRPr="007507EB" w:rsidRDefault="007507EB" w:rsidP="007507EB">
      <w:pPr>
        <w:shd w:val="clear" w:color="auto" w:fill="FFFFFF"/>
        <w:spacing w:after="0" w:line="324" w:lineRule="atLeast"/>
        <w:jc w:val="righ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Всюду чувствуешь здесь старину.</w:t>
      </w:r>
    </w:p>
    <w:p w:rsidR="007507EB" w:rsidRPr="007507EB" w:rsidRDefault="007507EB" w:rsidP="007507EB">
      <w:pPr>
        <w:shd w:val="clear" w:color="auto" w:fill="FFFFFF"/>
        <w:spacing w:after="0" w:line="324" w:lineRule="atLeast"/>
        <w:jc w:val="righ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Здесь частушки слагаются складно,</w:t>
      </w:r>
    </w:p>
    <w:p w:rsidR="007507EB" w:rsidRPr="007507EB" w:rsidRDefault="007507EB" w:rsidP="007507EB">
      <w:pPr>
        <w:shd w:val="clear" w:color="auto" w:fill="FFFFFF"/>
        <w:spacing w:after="0" w:line="324" w:lineRule="atLeast"/>
        <w:jc w:val="righ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А дороги в песочном плену.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br/>
        <w:t>Марат М.В.</w:t>
      </w:r>
    </w:p>
    <w:p w:rsidR="007507EB" w:rsidRPr="007507EB" w:rsidRDefault="007507EB" w:rsidP="007507EB">
      <w:pPr>
        <w:shd w:val="clear" w:color="auto" w:fill="FFFFFF"/>
        <w:spacing w:before="240" w:after="240" w:line="240" w:lineRule="auto"/>
        <w:ind w:firstLine="480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Вологодская область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 – заповедный край. В вологодских деревнях и селах до сих пор звучат по праздникам старинные протяжные песни, женщины под переливы тальянки пляшут по кругу старинную пляску «Кружка». Здесь можно вживую услышать и древнейшие напевы обрядовых песен, во время звучания которых кажется, что вместе с людьми поет вся окружающая их природа – и птицы, и деревья, и цветы, и небо.</w:t>
      </w:r>
    </w:p>
    <w:p w:rsidR="007507EB" w:rsidRPr="007507EB" w:rsidRDefault="007507EB" w:rsidP="007507EB">
      <w:pPr>
        <w:shd w:val="clear" w:color="auto" w:fill="FFFFFF"/>
        <w:spacing w:before="240" w:after="240" w:line="240" w:lineRule="auto"/>
        <w:ind w:firstLine="480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Инструментальные традиции тоже до сих пор живут в народе. Редко какой большой праздник в деревне, да и в городе, обходится без гармони, без бойких заливистых частушек. Фигура гармониста-музыканта всегда пользовалась в народе огромным почетом и уважением. Мастера своего дела, гармонисты сохранили в своих переборах, наигрышах древнейшие интонации и ритмы, берущие свое начало от традиций гусельной игры.</w:t>
      </w:r>
    </w:p>
    <w:p w:rsidR="007507EB" w:rsidRPr="007507EB" w:rsidRDefault="007507EB" w:rsidP="007507EB">
      <w:pPr>
        <w:shd w:val="clear" w:color="auto" w:fill="FFFFFF"/>
        <w:spacing w:before="240" w:after="240" w:line="240" w:lineRule="auto"/>
        <w:ind w:firstLine="480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Жители вологодских деревень – знатоки народной культуры – обладают особым мифологическим сознанием. Их рассказы о домовом, </w:t>
      </w:r>
      <w:proofErr w:type="spell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лесовом</w:t>
      </w:r>
      <w:proofErr w:type="spell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, </w:t>
      </w:r>
      <w:proofErr w:type="spell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полуднице</w:t>
      </w:r>
      <w:proofErr w:type="spell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, о Заре-зарянице, о Морозе возвращают нас к древнейшим дохристианским пластам культуры, когда человек жил в гармонии с окружающим его миром, с природой.</w:t>
      </w:r>
    </w:p>
    <w:p w:rsidR="007507EB" w:rsidRPr="007507EB" w:rsidRDefault="007507EB" w:rsidP="007507EB">
      <w:pPr>
        <w:shd w:val="clear" w:color="auto" w:fill="FFFFFF"/>
        <w:spacing w:before="240" w:after="240" w:line="240" w:lineRule="auto"/>
        <w:ind w:firstLine="480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Вологодские традиции – кладезь народной мудрости. Песни, сказки, причитания, пляски – это все то, что в течение многих веков создавалось нашими предками, жителями вологодских деревень, что бережно хранилось и передавалось из поколения в поколение. Это наше духовное наследие, которое мы должны сохранить.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Arial" w:eastAsia="Times New Roman" w:hAnsi="Arial" w:cs="Arial"/>
          <w:color w:val="55606E"/>
          <w:sz w:val="21"/>
          <w:szCs w:val="21"/>
          <w:lang w:eastAsia="ru-RU"/>
        </w:rPr>
        <w:t> 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Arial" w:eastAsia="Times New Roman" w:hAnsi="Arial" w:cs="Arial"/>
          <w:color w:val="55606E"/>
          <w:sz w:val="21"/>
          <w:szCs w:val="21"/>
          <w:lang w:eastAsia="ru-RU"/>
        </w:rPr>
        <w:t> 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Arial" w:eastAsia="Times New Roman" w:hAnsi="Arial" w:cs="Arial"/>
          <w:color w:val="55606E"/>
          <w:sz w:val="21"/>
          <w:szCs w:val="21"/>
          <w:lang w:eastAsia="ru-RU"/>
        </w:rPr>
        <w:t> 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Arial" w:eastAsia="Times New Roman" w:hAnsi="Arial" w:cs="Arial"/>
          <w:color w:val="55606E"/>
          <w:sz w:val="21"/>
          <w:szCs w:val="21"/>
          <w:lang w:eastAsia="ru-RU"/>
        </w:rPr>
        <w:t> 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lastRenderedPageBreak/>
        <w:t>ПОЛОЖЕНИЕ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о проведении Всероссийского конкурса</w:t>
      </w:r>
      <w:r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 xml:space="preserve"> народного творчества </w:t>
      </w: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 xml:space="preserve"> 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«НАСЛЕДИЕ КУЛЬТУРЫ</w:t>
      </w: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»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 xml:space="preserve">1 – 3 марта 2019 </w:t>
      </w: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г.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г. ЧЕРЕПОВЕЦ – ВОЛОГДА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Общие положения</w:t>
      </w:r>
    </w:p>
    <w:p w:rsidR="007507EB" w:rsidRPr="007507EB" w:rsidRDefault="007507EB" w:rsidP="007507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i/>
          <w:iCs/>
          <w:color w:val="55606E"/>
          <w:sz w:val="28"/>
          <w:szCs w:val="28"/>
          <w:lang w:eastAsia="ru-RU"/>
        </w:rPr>
        <w:t>Учредители и организаторы конкурса</w:t>
      </w:r>
    </w:p>
    <w:p w:rsidR="007507EB" w:rsidRPr="007507EB" w:rsidRDefault="007507EB" w:rsidP="007507EB">
      <w:pPr>
        <w:shd w:val="clear" w:color="auto" w:fill="FFFFFF"/>
        <w:spacing w:after="17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Общественная палата Российской Федерации;</w:t>
      </w:r>
    </w:p>
    <w:p w:rsidR="007507EB" w:rsidRPr="007507EB" w:rsidRDefault="007507EB" w:rsidP="007507EB">
      <w:pPr>
        <w:shd w:val="clear" w:color="auto" w:fill="FFFFFF"/>
        <w:spacing w:after="17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Московский  университет культуры и искусства;</w:t>
      </w:r>
    </w:p>
    <w:p w:rsidR="007507EB" w:rsidRPr="007507EB" w:rsidRDefault="007507EB" w:rsidP="007507E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Частное негосударственное образовательное учреждение «Школа современного творчества «Мастер – класс»;</w:t>
      </w:r>
    </w:p>
    <w:p w:rsidR="007507EB" w:rsidRPr="007507EB" w:rsidRDefault="007507EB" w:rsidP="007507EB">
      <w:pPr>
        <w:shd w:val="clear" w:color="auto" w:fill="FFFFFF"/>
        <w:spacing w:after="17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i/>
          <w:iCs/>
          <w:color w:val="55606E"/>
          <w:sz w:val="28"/>
          <w:szCs w:val="28"/>
          <w:lang w:eastAsia="ru-RU"/>
        </w:rPr>
        <w:t>2. Задачи конкурса</w:t>
      </w:r>
    </w:p>
    <w:p w:rsidR="007507EB" w:rsidRPr="007507EB" w:rsidRDefault="007507EB" w:rsidP="007507EB">
      <w:pPr>
        <w:shd w:val="clear" w:color="auto" w:fill="FFFFFF"/>
        <w:spacing w:after="17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выявление юных талантливых музыкантов в целях дальнейшей поддержки и развития их дарования;</w:t>
      </w:r>
    </w:p>
    <w:p w:rsidR="007507EB" w:rsidRPr="007507EB" w:rsidRDefault="007507EB" w:rsidP="007507EB">
      <w:pPr>
        <w:shd w:val="clear" w:color="auto" w:fill="FFFFFF"/>
        <w:spacing w:after="17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создание условий для творческих контактов  педагогов и дружеских связей детей и молодежи;</w:t>
      </w:r>
    </w:p>
    <w:p w:rsidR="007507EB" w:rsidRPr="007507EB" w:rsidRDefault="007507EB" w:rsidP="007507EB">
      <w:pPr>
        <w:shd w:val="clear" w:color="auto" w:fill="FFFFFF"/>
        <w:spacing w:after="17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повышение исполнительского уровня юных музыкантов;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ознакомление участников конкурса с культурой и историей города пребывания.</w:t>
      </w:r>
    </w:p>
    <w:p w:rsidR="007507EB" w:rsidRPr="007507EB" w:rsidRDefault="007507EB" w:rsidP="007507EB">
      <w:pPr>
        <w:shd w:val="clear" w:color="auto" w:fill="FFFFFF"/>
        <w:spacing w:after="17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i/>
          <w:iCs/>
          <w:color w:val="55606E"/>
          <w:sz w:val="28"/>
          <w:szCs w:val="28"/>
          <w:lang w:eastAsia="ru-RU"/>
        </w:rPr>
        <w:t>3. Условия участия в конкурсе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К участию в конкурсе приглашаются творческие коллективы и отдельные исполнители. Возраст участников не ограничен. Конкурсные прослушивания проводятся в один тур.</w:t>
      </w:r>
    </w:p>
    <w:p w:rsidR="007507EB" w:rsidRPr="007507EB" w:rsidRDefault="007507EB" w:rsidP="007507EB">
      <w:pPr>
        <w:shd w:val="clear" w:color="auto" w:fill="FFFFFF"/>
        <w:spacing w:after="225" w:line="300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Всеросси</w:t>
      </w:r>
      <w:r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йский конкурс «Наследие культуры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» включает следующие </w:t>
      </w: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номинации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: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Номинации участников:</w:t>
      </w:r>
    </w:p>
    <w:p w:rsidR="007507EB" w:rsidRPr="007507EB" w:rsidRDefault="007507EB" w:rsidP="00750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Народное инструментальное творчество.</w:t>
      </w:r>
    </w:p>
    <w:p w:rsidR="007507EB" w:rsidRPr="007507EB" w:rsidRDefault="007507EB" w:rsidP="00750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Народное вокальное творчество.</w:t>
      </w:r>
    </w:p>
    <w:p w:rsidR="007507EB" w:rsidRPr="007507EB" w:rsidRDefault="007507EB" w:rsidP="00750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Народное вокально-инструментальное творчество.</w:t>
      </w:r>
    </w:p>
    <w:p w:rsidR="007507EB" w:rsidRPr="007507EB" w:rsidRDefault="007507EB" w:rsidP="00750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Хореографическое творчество. Народный танец.</w:t>
      </w:r>
    </w:p>
    <w:p w:rsidR="007507EB" w:rsidRPr="007507EB" w:rsidRDefault="007507EB" w:rsidP="00750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Хореографическое творчество. Народная стилизация.</w:t>
      </w:r>
    </w:p>
    <w:p w:rsidR="007507EB" w:rsidRPr="007507EB" w:rsidRDefault="007507EB" w:rsidP="007507E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Народное театральное творчество.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ind w:left="450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Принимаются на рассмотрение работы в номинации «Изобразительное искусство»</w:t>
      </w:r>
    </w:p>
    <w:p w:rsidR="007507EB" w:rsidRPr="007507EB" w:rsidRDefault="007507EB" w:rsidP="00750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i/>
          <w:iCs/>
          <w:color w:val="55606E"/>
          <w:sz w:val="28"/>
          <w:szCs w:val="28"/>
          <w:lang w:eastAsia="ru-RU"/>
        </w:rPr>
        <w:lastRenderedPageBreak/>
        <w:t>Живопись</w:t>
      </w:r>
    </w:p>
    <w:p w:rsidR="007507EB" w:rsidRPr="007507EB" w:rsidRDefault="007507EB" w:rsidP="007507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i/>
          <w:iCs/>
          <w:color w:val="55606E"/>
          <w:sz w:val="28"/>
          <w:szCs w:val="28"/>
          <w:lang w:eastAsia="ru-RU"/>
        </w:rPr>
        <w:t>Декоративно-прикладное творчество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Групповые категории участников: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солисты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br/>
        <w:t>- малые формы (2-3 участника)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br/>
        <w:t>- ансамбли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br/>
        <w:t>- хоры (вокальные ансамбли более 12 человек)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br/>
        <w:t>- оркестры (инструментальные ансамбли более 8 человек)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Возрастные группы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: до 9 лет, 10-12 лет, 13-15 лет,16-19 лет, 20-25 лет, от 26 лет, смешанная группа. 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ind w:firstLine="720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i/>
          <w:iCs/>
          <w:color w:val="55606E"/>
          <w:sz w:val="28"/>
          <w:szCs w:val="28"/>
          <w:lang w:eastAsia="ru-RU"/>
        </w:rPr>
        <w:t>4. Условия участия: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ind w:firstLine="540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Участники предоставляю</w:t>
      </w:r>
      <w:r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т в оргкомитет до 5 февраля 2019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 г. заявку  по e-</w:t>
      </w:r>
      <w:proofErr w:type="spell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mail</w:t>
      </w:r>
      <w:proofErr w:type="spell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: </w:t>
      </w:r>
      <w:hyperlink r:id="rId6" w:history="1">
        <w:r w:rsidRPr="00007329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plexova</w:t>
        </w:r>
        <w:r w:rsidRPr="00007329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@</w:t>
        </w:r>
        <w:r w:rsidRPr="00007329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mail</w:t>
        </w:r>
        <w:r w:rsidRPr="00007329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eastAsia="ru-RU"/>
          </w:rPr>
          <w:t>.</w:t>
        </w:r>
        <w:r w:rsidRPr="00007329">
          <w:rPr>
            <w:rStyle w:val="a3"/>
            <w:rFonts w:ascii="Arial" w:eastAsia="Times New Roman" w:hAnsi="Arial" w:cs="Arial"/>
            <w:b/>
            <w:bCs/>
            <w:sz w:val="21"/>
            <w:szCs w:val="21"/>
            <w:lang w:val="en-US" w:eastAsia="ru-RU"/>
          </w:rPr>
          <w:t>ru</w:t>
        </w:r>
        <w:r w:rsidRPr="00007329">
          <w:rPr>
            <w:rStyle w:val="a3"/>
            <w:rFonts w:ascii="Georgia" w:eastAsia="Times New Roman" w:hAnsi="Georgia" w:cs="Arial"/>
            <w:sz w:val="28"/>
            <w:szCs w:val="28"/>
            <w:lang w:eastAsia="ru-RU"/>
          </w:rPr>
          <w:t>/</w:t>
        </w:r>
        <w:proofErr w:type="gramStart"/>
      </w:hyperlink>
      <w:r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 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 К</w:t>
      </w:r>
      <w:proofErr w:type="gram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 заявке прилагается список приезжающих (ФИО и дата рождения).</w:t>
      </w:r>
    </w:p>
    <w:p w:rsidR="007507EB" w:rsidRPr="007507EB" w:rsidRDefault="007507EB" w:rsidP="007507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В конкурсе принимают участие творческие коллективы и отдельные исполнители возраст участников не ограничен.</w:t>
      </w:r>
    </w:p>
    <w:p w:rsidR="007507EB" w:rsidRPr="007507EB" w:rsidRDefault="007507EB" w:rsidP="007507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Детские коллективы (до 12 лет) должны иметь не менее одного сопровождающего на 8 человек. Руководитель не является сопровождающим.</w:t>
      </w:r>
    </w:p>
    <w:p w:rsidR="007507EB" w:rsidRPr="007507EB" w:rsidRDefault="007507EB" w:rsidP="007507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Участник коллектива, выступающий сольно, считается отдельным участником и предоставляет отдельную анкету – заявку.</w:t>
      </w:r>
    </w:p>
    <w:p w:rsidR="007507EB" w:rsidRPr="007507EB" w:rsidRDefault="007507EB" w:rsidP="007507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Дополнительная номинация участника оплачивается отдельно в размере ½  от стоимости номинации участника.</w:t>
      </w:r>
    </w:p>
    <w:p w:rsidR="007507EB" w:rsidRPr="007507EB" w:rsidRDefault="007507EB" w:rsidP="007507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Участники оцениваются по двум номерам. Исключение для участников номинаций театр – по одному конкурсному показу, хоровое пение – исполнение одним блоком трех произведений, художественное слово – два произведения, одно в стихотворной форме, другое – проза.</w:t>
      </w:r>
    </w:p>
    <w:p w:rsidR="007507EB" w:rsidRPr="007507EB" w:rsidRDefault="007507EB" w:rsidP="007507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Музыкальное сопровождение: концертмейстер, фонограммы на флэш-карте или CD.</w:t>
      </w:r>
    </w:p>
    <w:p w:rsidR="007507EB" w:rsidRPr="007507EB" w:rsidRDefault="007507EB" w:rsidP="007507E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При желании опубликовать информацию о коллективе или участнике на сайте ТА «Диадаль», необходимо предоставить цветные фото, творческую биографию, интересные факты из жизни коллектива (участника), т.е. информационный лист для СМИ (передается в день регистрации).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Награждение участников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ind w:firstLine="708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Участник награждаются дипломами: обладателя Гран-При, Лауреата 1, 2 и 3 степени, дипломами 1, 2 и 3 степени, дипломами и 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lastRenderedPageBreak/>
        <w:t>благодарственными письмами ТА  «Диадаль». Помимо участников конкурса награждаются так же организации, концертмейстеры и руководители творческих коллективов, авторы лучших творческих работ и постановок. Присуждаются специальные призы и денежные премии.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center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b/>
          <w:bCs/>
          <w:color w:val="55606E"/>
          <w:sz w:val="28"/>
          <w:szCs w:val="28"/>
          <w:lang w:eastAsia="ru-RU"/>
        </w:rPr>
        <w:t>Финансовые условия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Организационный взнос: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4650 руб. (проживание в общежитие, питание 3-х разовое, трансфер, экскурсионная программа);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5650 руб. (проживание в гостинице (удобства на этаже), питание 3-х разовое, трансфер, экскурсионная программа);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6850 руб. (проживание в гостинице (удобства в номере), питание 3-х разовое, трансфер, экскурсионная программа);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i/>
          <w:iCs/>
          <w:color w:val="55606E"/>
          <w:sz w:val="28"/>
          <w:szCs w:val="28"/>
          <w:lang w:eastAsia="ru-RU"/>
        </w:rPr>
        <w:t>На 15 платных путевок предоставляется одна бесплатная.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Взнос за участие в конкурсе: 1500 руб. – соло, 2000 – дуэт, 3500 – ансамбли до 12 человек, 4500 – ансамбли до 20 человек,  5000 – ансамбль более 20 человек.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proofErr w:type="gram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Организатор конкурса обеспечивает: проживание, питание 3-х разовое, трансферт (вокзал – гостиница, гостиница-вокзал), экскурсионная программа,  официальное приглашение, участие в конкурсе, обеспечение сценической площадкой, организационно-информационная детальность, организация работы жюри, награды, призы.</w:t>
      </w:r>
      <w:proofErr w:type="gramEnd"/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i/>
          <w:iCs/>
          <w:color w:val="55606E"/>
          <w:sz w:val="28"/>
          <w:szCs w:val="28"/>
          <w:lang w:eastAsia="ru-RU"/>
        </w:rPr>
        <w:t>Экскурсионная программа:</w:t>
      </w: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 Сенная площадь, Храм пророк</w:t>
      </w:r>
      <w:proofErr w:type="gram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а Иоа</w:t>
      </w:r>
      <w:proofErr w:type="gram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нна Предтечи в Рощенье, Дом купца Самарина, Дом Соковикова, Дом Юшина. Экскурсия по Архиерейскому двору, достопримечательности Кремлёвской площади: Софийский собор, Храм Святого Благоверного Александра Невского, Воскресенский собор. Посещение музей кружева и музея «Мира забытых вещей».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*ДОПОЛНИТЕЛЬНЫЕ ЭКСКУРСИИ: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- музей </w:t>
      </w:r>
      <w:proofErr w:type="spell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Варлама</w:t>
      </w:r>
      <w:proofErr w:type="spell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 Шаламова;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Вологодский краеведческий музей;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Дом Пера I;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Усадьба Брянчаниновых с. Покровское Вологодской области;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</w:t>
      </w:r>
      <w:proofErr w:type="spell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Спасо</w:t>
      </w:r>
      <w:proofErr w:type="spell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-Прилуцкий монастырь;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lastRenderedPageBreak/>
        <w:t>- Кирилло-Белозерский монастырь; 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- </w:t>
      </w:r>
      <w:proofErr w:type="spell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Сугорье</w:t>
      </w:r>
      <w:proofErr w:type="spell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 – Русь изначальная;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- с. </w:t>
      </w:r>
      <w:proofErr w:type="gramStart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Вятское</w:t>
      </w:r>
      <w:proofErr w:type="gramEnd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 xml:space="preserve"> Ярославская область;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Архитектурно-этнографический музей Семенково;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bookmarkStart w:id="0" w:name="_GoBack"/>
      <w:bookmarkEnd w:id="0"/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Тотьма – город купцов и мореходов;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 Череповец – ворота Железного поля;</w:t>
      </w:r>
    </w:p>
    <w:p w:rsidR="007507EB" w:rsidRPr="007507EB" w:rsidRDefault="007507EB" w:rsidP="007507EB">
      <w:pPr>
        <w:shd w:val="clear" w:color="auto" w:fill="FFFFFF"/>
        <w:spacing w:after="225" w:line="315" w:lineRule="atLeast"/>
        <w:jc w:val="both"/>
        <w:rPr>
          <w:rFonts w:ascii="Arial" w:eastAsia="Times New Roman" w:hAnsi="Arial" w:cs="Arial"/>
          <w:color w:val="55606E"/>
          <w:sz w:val="21"/>
          <w:szCs w:val="21"/>
          <w:lang w:eastAsia="ru-RU"/>
        </w:rPr>
      </w:pPr>
      <w:r w:rsidRPr="007507EB">
        <w:rPr>
          <w:rFonts w:ascii="Georgia" w:eastAsia="Times New Roman" w:hAnsi="Georgia" w:cs="Arial"/>
          <w:color w:val="55606E"/>
          <w:sz w:val="28"/>
          <w:szCs w:val="28"/>
          <w:lang w:eastAsia="ru-RU"/>
        </w:rPr>
        <w:t>-  а также любые экскурсии по Вашему желанию.</w:t>
      </w:r>
    </w:p>
    <w:p w:rsidR="00D54004" w:rsidRDefault="00D54004"/>
    <w:sectPr w:rsidR="00D54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DDC"/>
    <w:multiLevelType w:val="multilevel"/>
    <w:tmpl w:val="B7DAB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61673"/>
    <w:multiLevelType w:val="multilevel"/>
    <w:tmpl w:val="DAB0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057AD"/>
    <w:multiLevelType w:val="multilevel"/>
    <w:tmpl w:val="A37A0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B43168"/>
    <w:multiLevelType w:val="multilevel"/>
    <w:tmpl w:val="2980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33"/>
    <w:rsid w:val="000D0D33"/>
    <w:rsid w:val="007507EB"/>
    <w:rsid w:val="00D5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7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07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84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exova@ma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993</Words>
  <Characters>5665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167182</dc:creator>
  <cp:lastModifiedBy>167182</cp:lastModifiedBy>
  <cp:revision>2</cp:revision>
  <dcterms:created xsi:type="dcterms:W3CDTF">2018-09-20T09:39:00Z</dcterms:created>
  <dcterms:modified xsi:type="dcterms:W3CDTF">2018-09-20T09:39:00Z</dcterms:modified>
</cp:coreProperties>
</file>