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E71" w:rsidRDefault="00177E71" w:rsidP="00177E71">
      <w:pPr>
        <w:spacing w:line="240" w:lineRule="auto"/>
        <w:jc w:val="center"/>
        <w:outlineLvl w:val="0"/>
      </w:pPr>
      <w:bookmarkStart w:id="0" w:name="_GoBack"/>
      <w:bookmarkEnd w:id="0"/>
      <w:r>
        <w:rPr>
          <w:rFonts w:ascii="American Typewriter Condensed" w:hAnsi="American Typewriter Condensed"/>
          <w:sz w:val="28"/>
          <w:szCs w:val="28"/>
        </w:rPr>
        <w:t>ПОЛОЖЕНИЕ</w:t>
      </w:r>
    </w:p>
    <w:p w:rsidR="00177E71" w:rsidRDefault="00177E71" w:rsidP="00177E71">
      <w:pPr>
        <w:spacing w:line="240" w:lineRule="auto"/>
        <w:jc w:val="center"/>
        <w:outlineLvl w:val="0"/>
      </w:pPr>
      <w:r>
        <w:rPr>
          <w:rFonts w:ascii="American Typewriter Condensed" w:hAnsi="American Typewriter Condensed"/>
          <w:sz w:val="28"/>
          <w:szCs w:val="28"/>
        </w:rPr>
        <w:t xml:space="preserve">об открытом конкурсе студенческих проектов  </w:t>
      </w:r>
    </w:p>
    <w:p w:rsidR="00177E71" w:rsidRDefault="00177E71" w:rsidP="00177E71">
      <w:pPr>
        <w:spacing w:line="240" w:lineRule="auto"/>
        <w:jc w:val="center"/>
        <w:outlineLvl w:val="0"/>
      </w:pPr>
      <w:r>
        <w:rPr>
          <w:rFonts w:ascii="American Typewriter Condensed" w:hAnsi="American Typewriter Condensed"/>
          <w:sz w:val="28"/>
          <w:szCs w:val="28"/>
        </w:rPr>
        <w:t>«РОССИЯ, УСТРЕМЛЕННАЯ В БУДУЩЕЕ»</w:t>
      </w:r>
    </w:p>
    <w:p w:rsidR="00177E71" w:rsidRDefault="00177E71" w:rsidP="007A3978">
      <w:pPr>
        <w:spacing w:line="240" w:lineRule="auto"/>
        <w:ind w:firstLine="851"/>
        <w:jc w:val="both"/>
      </w:pPr>
    </w:p>
    <w:p w:rsidR="00177E71" w:rsidRDefault="00177E71" w:rsidP="007A3978">
      <w:pPr>
        <w:pStyle w:val="a4"/>
        <w:numPr>
          <w:ilvl w:val="0"/>
          <w:numId w:val="1"/>
        </w:numPr>
        <w:spacing w:line="240" w:lineRule="auto"/>
        <w:ind w:left="0" w:firstLine="851"/>
        <w:jc w:val="both"/>
        <w:rPr>
          <w:rFonts w:ascii="American Typewriter Condensed" w:hAnsi="American Typewriter Condensed" w:hint="eastAsia"/>
          <w:b/>
          <w:bCs/>
          <w:sz w:val="28"/>
          <w:szCs w:val="28"/>
        </w:rPr>
      </w:pPr>
      <w:r>
        <w:rPr>
          <w:rFonts w:ascii="American Typewriter Condensed" w:hAnsi="American Typewriter Condensed"/>
          <w:b/>
          <w:bCs/>
          <w:sz w:val="28"/>
          <w:szCs w:val="28"/>
        </w:rPr>
        <w:t>Цели и задачи Конкурса</w:t>
      </w:r>
    </w:p>
    <w:p w:rsidR="00177E71" w:rsidRDefault="00177E71" w:rsidP="007A3978">
      <w:pPr>
        <w:tabs>
          <w:tab w:val="left" w:pos="851"/>
        </w:tabs>
        <w:spacing w:line="240" w:lineRule="auto"/>
        <w:ind w:firstLine="851"/>
        <w:jc w:val="both"/>
      </w:pPr>
    </w:p>
    <w:p w:rsidR="00177E71" w:rsidRDefault="00177E71" w:rsidP="007A3978">
      <w:pPr>
        <w:pStyle w:val="a4"/>
        <w:numPr>
          <w:ilvl w:val="1"/>
          <w:numId w:val="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Цель Конкурса – стимулировать творческую активность студенческой молодежи, ориентированную на поиск и решение актуальных и перспективных задач социального, экономического, культурного и образовательного развития России.</w:t>
      </w:r>
      <w:r>
        <w:rPr>
          <w:rFonts w:ascii="Arial Unicode MS" w:hAnsi="Arial Unicode MS" w:hint="eastAsia"/>
          <w:sz w:val="28"/>
          <w:szCs w:val="28"/>
        </w:rPr>
        <w:br/>
      </w:r>
    </w:p>
    <w:p w:rsidR="00177E71" w:rsidRDefault="00177E71" w:rsidP="007A3978">
      <w:pPr>
        <w:pStyle w:val="a4"/>
        <w:numPr>
          <w:ilvl w:val="1"/>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Задачи Конкурса:</w:t>
      </w:r>
    </w:p>
    <w:p w:rsidR="00177E71" w:rsidRDefault="00177E71" w:rsidP="007A3978">
      <w:pPr>
        <w:pStyle w:val="a4"/>
        <w:numPr>
          <w:ilvl w:val="2"/>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отбор лучших студенческих проектов, ориентированных на поиск и решение вопросов развития Росс</w:t>
      </w:r>
      <w:proofErr w:type="gramStart"/>
      <w:r>
        <w:rPr>
          <w:rFonts w:ascii="American Typewriter Condensed" w:hAnsi="American Typewriter Condensed"/>
          <w:sz w:val="28"/>
          <w:szCs w:val="28"/>
        </w:rPr>
        <w:t>ии и её</w:t>
      </w:r>
      <w:proofErr w:type="gramEnd"/>
      <w:r>
        <w:rPr>
          <w:rFonts w:ascii="American Typewriter Condensed" w:hAnsi="American Typewriter Condensed"/>
          <w:sz w:val="28"/>
          <w:szCs w:val="28"/>
        </w:rPr>
        <w:t xml:space="preserve"> регионов;</w:t>
      </w:r>
    </w:p>
    <w:p w:rsidR="00177E71" w:rsidRDefault="00177E71" w:rsidP="007A3978">
      <w:pPr>
        <w:pStyle w:val="a4"/>
        <w:numPr>
          <w:ilvl w:val="2"/>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повышение интереса </w:t>
      </w:r>
      <w:proofErr w:type="gramStart"/>
      <w:r>
        <w:rPr>
          <w:rFonts w:ascii="American Typewriter Condensed" w:hAnsi="American Typewriter Condensed"/>
          <w:sz w:val="28"/>
          <w:szCs w:val="28"/>
        </w:rPr>
        <w:t>обучающихся</w:t>
      </w:r>
      <w:proofErr w:type="gramEnd"/>
      <w:r>
        <w:rPr>
          <w:rFonts w:ascii="American Typewriter Condensed" w:hAnsi="American Typewriter Condensed"/>
          <w:sz w:val="28"/>
          <w:szCs w:val="28"/>
        </w:rPr>
        <w:t xml:space="preserve"> и населения к истории, современности и перспективам развития России;</w:t>
      </w:r>
    </w:p>
    <w:p w:rsidR="00177E71" w:rsidRDefault="00177E71" w:rsidP="007A3978">
      <w:pPr>
        <w:pStyle w:val="a4"/>
        <w:numPr>
          <w:ilvl w:val="2"/>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развитие взаимодействия между образовательными организациями высшего образования, студенческими общественными и творческими организациями и органами власти;</w:t>
      </w:r>
    </w:p>
    <w:p w:rsidR="00177E71" w:rsidRDefault="00177E71" w:rsidP="007A3978">
      <w:pPr>
        <w:pStyle w:val="a4"/>
        <w:numPr>
          <w:ilvl w:val="2"/>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определение вопросов развития регионов, СЗФО и Российской Федерации, </w:t>
      </w:r>
    </w:p>
    <w:p w:rsidR="00177E71" w:rsidRDefault="00177E71" w:rsidP="007A3978">
      <w:pPr>
        <w:pStyle w:val="a4"/>
        <w:numPr>
          <w:ilvl w:val="2"/>
          <w:numId w:val="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формирование инструментов привлечения молодежи к участию в решении вопросов развития страны и региона.</w:t>
      </w:r>
      <w:r>
        <w:rPr>
          <w:rFonts w:ascii="Arial Unicode MS" w:hAnsi="Arial Unicode MS" w:hint="eastAsia"/>
          <w:sz w:val="28"/>
          <w:szCs w:val="28"/>
        </w:rPr>
        <w:br/>
      </w:r>
    </w:p>
    <w:p w:rsidR="00177E71" w:rsidRDefault="00177E71" w:rsidP="007A3978">
      <w:pPr>
        <w:pStyle w:val="a4"/>
        <w:numPr>
          <w:ilvl w:val="1"/>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shd w:val="clear" w:color="auto" w:fill="FFFFFF"/>
        </w:rPr>
        <w:t xml:space="preserve">Содержание конкурсного проекта может затрагивать темы: </w:t>
      </w:r>
    </w:p>
    <w:p w:rsidR="00177E71" w:rsidRDefault="00177E71" w:rsidP="007A3978">
      <w:pPr>
        <w:pStyle w:val="a4"/>
        <w:numPr>
          <w:ilvl w:val="2"/>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shd w:val="clear" w:color="auto" w:fill="FFFFFF"/>
        </w:rPr>
        <w:t>истории, настоящего и будущего страны, региона, города;</w:t>
      </w:r>
      <w:r>
        <w:rPr>
          <w:rFonts w:ascii="American Typewriter Condensed" w:hAnsi="American Typewriter Condensed"/>
          <w:sz w:val="28"/>
          <w:szCs w:val="28"/>
        </w:rPr>
        <w:t xml:space="preserve"> </w:t>
      </w:r>
    </w:p>
    <w:p w:rsidR="00177E71" w:rsidRDefault="00177E71" w:rsidP="007A3978">
      <w:pPr>
        <w:pStyle w:val="a4"/>
        <w:numPr>
          <w:ilvl w:val="2"/>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выявления, пропаганды, сохранения и развития исторических, природных, архитектурных и иных объектов;</w:t>
      </w:r>
    </w:p>
    <w:p w:rsidR="00177E71" w:rsidRDefault="00177E71" w:rsidP="007A3978">
      <w:pPr>
        <w:pStyle w:val="a4"/>
        <w:numPr>
          <w:ilvl w:val="2"/>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национально-культурного и конфессионального многообразия России, а также межнациональных отношений и толерантности в обществе;</w:t>
      </w:r>
    </w:p>
    <w:p w:rsidR="00177E71" w:rsidRDefault="00177E71" w:rsidP="007A3978">
      <w:pPr>
        <w:pStyle w:val="a4"/>
        <w:numPr>
          <w:ilvl w:val="2"/>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социальных, демографических и гуманитарных вопросов, в том числе – в молодежной среде;</w:t>
      </w:r>
    </w:p>
    <w:p w:rsidR="00177E71" w:rsidRDefault="00177E71" w:rsidP="007A3978">
      <w:pPr>
        <w:pStyle w:val="a4"/>
        <w:numPr>
          <w:ilvl w:val="2"/>
          <w:numId w:val="3"/>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иные темы, соответствующие целям и задачам Конкурса</w:t>
      </w:r>
      <w:r>
        <w:rPr>
          <w:rFonts w:ascii="Arial Unicode MS" w:hAnsi="Arial Unicode MS" w:hint="eastAsia"/>
          <w:sz w:val="28"/>
          <w:szCs w:val="28"/>
        </w:rPr>
        <w:br/>
      </w:r>
    </w:p>
    <w:p w:rsidR="00177E71" w:rsidRDefault="00177E71" w:rsidP="007A3978">
      <w:pPr>
        <w:pStyle w:val="a4"/>
        <w:tabs>
          <w:tab w:val="left" w:pos="1134"/>
        </w:tabs>
        <w:spacing w:line="240" w:lineRule="auto"/>
        <w:ind w:left="0" w:firstLine="851"/>
        <w:jc w:val="both"/>
      </w:pPr>
    </w:p>
    <w:p w:rsidR="00177E71" w:rsidRDefault="00177E71" w:rsidP="007A3978">
      <w:pPr>
        <w:pStyle w:val="a4"/>
        <w:numPr>
          <w:ilvl w:val="0"/>
          <w:numId w:val="4"/>
        </w:numPr>
        <w:spacing w:line="240" w:lineRule="auto"/>
        <w:ind w:left="0" w:firstLine="851"/>
        <w:jc w:val="both"/>
        <w:rPr>
          <w:rFonts w:ascii="American Typewriter Condensed" w:hAnsi="American Typewriter Condensed" w:hint="eastAsia"/>
          <w:b/>
          <w:bCs/>
          <w:sz w:val="28"/>
          <w:szCs w:val="28"/>
        </w:rPr>
      </w:pPr>
      <w:r>
        <w:rPr>
          <w:rFonts w:ascii="American Typewriter Condensed" w:hAnsi="American Typewriter Condensed"/>
          <w:b/>
          <w:bCs/>
          <w:sz w:val="28"/>
          <w:szCs w:val="28"/>
        </w:rPr>
        <w:t>Общие положения</w:t>
      </w:r>
    </w:p>
    <w:p w:rsidR="00177E71" w:rsidRDefault="00177E71" w:rsidP="007A3978">
      <w:pPr>
        <w:tabs>
          <w:tab w:val="left" w:pos="1134"/>
        </w:tabs>
        <w:spacing w:line="240" w:lineRule="auto"/>
        <w:ind w:firstLine="851"/>
        <w:jc w:val="both"/>
      </w:pPr>
    </w:p>
    <w:p w:rsidR="00177E71" w:rsidRDefault="00177E71" w:rsidP="007A3978">
      <w:pPr>
        <w:pStyle w:val="a4"/>
        <w:numPr>
          <w:ilvl w:val="1"/>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Конкурс проводится Советом ректоров вузов Северо-Западного федерального округа в два этапа: региональный и окружной.</w:t>
      </w:r>
    </w:p>
    <w:p w:rsidR="00177E71" w:rsidRDefault="00177E71" w:rsidP="007A3978">
      <w:pPr>
        <w:pStyle w:val="a4"/>
        <w:numPr>
          <w:ilvl w:val="1"/>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Региональный этап Конкурса проводится на базе вузов регионов (приложение 1). </w:t>
      </w:r>
    </w:p>
    <w:p w:rsidR="00177E71" w:rsidRDefault="00177E71" w:rsidP="007A3978">
      <w:pPr>
        <w:pStyle w:val="a4"/>
        <w:numPr>
          <w:ilvl w:val="1"/>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Победители регионального этапа Конкурса участвуют в окружном этапе Конкурса.</w:t>
      </w:r>
    </w:p>
    <w:p w:rsidR="00177E71" w:rsidRDefault="00177E71" w:rsidP="007A3978">
      <w:pPr>
        <w:pStyle w:val="a4"/>
        <w:numPr>
          <w:ilvl w:val="1"/>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Окружной этап Конкурса проводится на базе Санкт-Петербургского государственного университета. </w:t>
      </w:r>
    </w:p>
    <w:p w:rsidR="00177E71" w:rsidRDefault="00177E71" w:rsidP="007A3978">
      <w:pPr>
        <w:pStyle w:val="a4"/>
        <w:numPr>
          <w:ilvl w:val="1"/>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lastRenderedPageBreak/>
        <w:t>Конкурс проводится по следующим номинациям:</w:t>
      </w:r>
    </w:p>
    <w:p w:rsidR="00177E71" w:rsidRDefault="00177E71" w:rsidP="007A3978">
      <w:pPr>
        <w:pStyle w:val="a4"/>
        <w:numPr>
          <w:ilvl w:val="2"/>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Лучшая литературная работа (эссе);</w:t>
      </w:r>
    </w:p>
    <w:p w:rsidR="00177E71" w:rsidRDefault="00177E71" w:rsidP="007A3978">
      <w:pPr>
        <w:pStyle w:val="a4"/>
        <w:numPr>
          <w:ilvl w:val="2"/>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Лучшая изобразительная работа (фото, плакат);</w:t>
      </w:r>
    </w:p>
    <w:p w:rsidR="00177E71" w:rsidRDefault="00177E71" w:rsidP="007A3978">
      <w:pPr>
        <w:pStyle w:val="a4"/>
        <w:numPr>
          <w:ilvl w:val="2"/>
          <w:numId w:val="4"/>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Лучшая </w:t>
      </w:r>
      <w:proofErr w:type="spellStart"/>
      <w:r>
        <w:rPr>
          <w:rFonts w:ascii="American Typewriter Condensed" w:hAnsi="American Typewriter Condensed"/>
          <w:sz w:val="28"/>
          <w:szCs w:val="28"/>
        </w:rPr>
        <w:t>видеоработа</w:t>
      </w:r>
      <w:proofErr w:type="spellEnd"/>
      <w:r>
        <w:rPr>
          <w:rFonts w:ascii="American Typewriter Condensed" w:hAnsi="American Typewriter Condensed"/>
          <w:sz w:val="28"/>
          <w:szCs w:val="28"/>
        </w:rPr>
        <w:t>.</w:t>
      </w:r>
      <w:r>
        <w:rPr>
          <w:rFonts w:ascii="Arial Unicode MS" w:hAnsi="Arial Unicode MS" w:hint="eastAsia"/>
          <w:sz w:val="28"/>
          <w:szCs w:val="28"/>
        </w:rPr>
        <w:br/>
      </w:r>
    </w:p>
    <w:p w:rsidR="00177E71" w:rsidRDefault="00177E71" w:rsidP="007A3978">
      <w:pPr>
        <w:pStyle w:val="a4"/>
        <w:numPr>
          <w:ilvl w:val="0"/>
          <w:numId w:val="5"/>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b/>
          <w:bCs/>
          <w:sz w:val="28"/>
          <w:szCs w:val="28"/>
        </w:rPr>
        <w:t xml:space="preserve">Порядок организации конкурса </w:t>
      </w:r>
      <w:r>
        <w:rPr>
          <w:rFonts w:ascii="Arial Unicode MS" w:hAnsi="Arial Unicode MS" w:hint="eastAsia"/>
          <w:sz w:val="28"/>
          <w:szCs w:val="28"/>
        </w:rPr>
        <w:br/>
      </w:r>
    </w:p>
    <w:p w:rsidR="00177E71" w:rsidRDefault="00177E71" w:rsidP="007A3978">
      <w:pPr>
        <w:pStyle w:val="a4"/>
        <w:numPr>
          <w:ilvl w:val="1"/>
          <w:numId w:val="5"/>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Для проведения конкурса формируются окружной оргкомитет и оргкомитеты региональных этапов. </w:t>
      </w:r>
    </w:p>
    <w:p w:rsidR="00177E71" w:rsidRDefault="00177E71" w:rsidP="007A3978">
      <w:pPr>
        <w:pStyle w:val="a4"/>
        <w:numPr>
          <w:ilvl w:val="2"/>
          <w:numId w:val="5"/>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Оргкомитеты региональных этапов формируются локальным актом соответствующей образовательной организации, указанной в приложении 1, из числа сотрудников вузов, представителей студенческих советов вузов, представителей региональных органов власти. </w:t>
      </w:r>
    </w:p>
    <w:p w:rsidR="00177E71" w:rsidRDefault="00177E71" w:rsidP="007A3978">
      <w:pPr>
        <w:pStyle w:val="a4"/>
        <w:numPr>
          <w:ilvl w:val="2"/>
          <w:numId w:val="5"/>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Окружной организационный комитет формируется Советом ректоров СЗФО из председателей и представителей </w:t>
      </w:r>
      <w:proofErr w:type="spellStart"/>
      <w:r>
        <w:rPr>
          <w:rFonts w:ascii="American Typewriter Condensed" w:hAnsi="American Typewriter Condensed"/>
          <w:sz w:val="28"/>
          <w:szCs w:val="28"/>
        </w:rPr>
        <w:t>студсоветов</w:t>
      </w:r>
      <w:proofErr w:type="spellEnd"/>
      <w:r>
        <w:rPr>
          <w:rFonts w:ascii="American Typewriter Condensed" w:hAnsi="American Typewriter Condensed"/>
          <w:sz w:val="28"/>
          <w:szCs w:val="28"/>
        </w:rPr>
        <w:t xml:space="preserve"> оргкомитетов региональных этапов.</w:t>
      </w:r>
    </w:p>
    <w:p w:rsidR="00177E71" w:rsidRDefault="00177E71" w:rsidP="007A3978">
      <w:pPr>
        <w:pStyle w:val="a4"/>
        <w:numPr>
          <w:ilvl w:val="1"/>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Оргкомитет регионального этапа Конкурса:</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организует работы по подготовке и проведению регионального этапа конкурса;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определяет сроки и порядок подачи проектов, сроки проведения экспертной оценки, сроки определения победителей и призеров на региональном этапе Конкурса;</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организует сбор заявок (проектов) и допуск к участию в конкурсе;</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организует информирование студентов и населения о проведении, ходе и результатах конкурса;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формирует жюри регионального этапа;</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определяет порядок работы Жюри (очное представление работ авторами или заочное);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организует участие победителей регионального этапа конкурса в окружном этапе.</w:t>
      </w:r>
    </w:p>
    <w:p w:rsidR="00177E71" w:rsidRDefault="00177E71" w:rsidP="007A3978">
      <w:pPr>
        <w:pStyle w:val="a4"/>
        <w:numPr>
          <w:ilvl w:val="1"/>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Оргкомитет окружного этапа Конкурса:</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организует работы по подготовке и проведению окружного этапа конкурса;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организует информирование студентов и населения о проведении, ходе и результатах конкурса;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формирует жюри окружного этапа;</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организует работу жюри и очное представление участниками окружного этапа своих работ;</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организует церемонию награждения победителей окружного этапа конкурса.</w:t>
      </w:r>
    </w:p>
    <w:p w:rsidR="00177E71" w:rsidRDefault="00177E71" w:rsidP="007A3978">
      <w:pPr>
        <w:pStyle w:val="a4"/>
        <w:numPr>
          <w:ilvl w:val="1"/>
          <w:numId w:val="6"/>
        </w:numPr>
        <w:spacing w:line="240" w:lineRule="auto"/>
        <w:ind w:left="0" w:firstLine="851"/>
        <w:jc w:val="both"/>
        <w:rPr>
          <w:rFonts w:ascii="American Typewriter Condensed" w:hAnsi="American Typewriter Condensed" w:hint="eastAsia"/>
          <w:sz w:val="28"/>
          <w:szCs w:val="28"/>
        </w:rPr>
      </w:pPr>
      <w:proofErr w:type="gramStart"/>
      <w:r>
        <w:rPr>
          <w:rFonts w:ascii="American Typewriter Condensed" w:hAnsi="American Typewriter Condensed"/>
          <w:sz w:val="28"/>
          <w:szCs w:val="28"/>
        </w:rPr>
        <w:t xml:space="preserve">Для проведения региональных и окружного этапов конкурса оргкомитетами формируются соответствующие жюри. </w:t>
      </w:r>
      <w:proofErr w:type="gramEnd"/>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lastRenderedPageBreak/>
        <w:t xml:space="preserve">В состав жюри могут входить как работники и обучающиеся организаций, на базе которых проводится соответствующий этап конкурса, так и иные лица.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Информация о составе жюри публикуется на сайтах вузов, а также в СМИ.</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Работа жюри строится на принципах гласности и открытости. Информация о датах заседаний жюри и принимаемых решениях публикуется на сайтах вузов и в СМИ. </w:t>
      </w:r>
    </w:p>
    <w:p w:rsidR="00177E71" w:rsidRDefault="00177E71" w:rsidP="007A3978">
      <w:pPr>
        <w:pStyle w:val="a4"/>
        <w:numPr>
          <w:ilvl w:val="2"/>
          <w:numId w:val="6"/>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Жюри оценивают проекты в соответствии с порядком, установленным в настоящем Положении.</w:t>
      </w:r>
      <w:r>
        <w:rPr>
          <w:rFonts w:ascii="Arial Unicode MS" w:hAnsi="Arial Unicode MS" w:hint="eastAsia"/>
          <w:sz w:val="28"/>
          <w:szCs w:val="28"/>
        </w:rPr>
        <w:br/>
      </w:r>
    </w:p>
    <w:p w:rsidR="00177E71" w:rsidRDefault="00177E71" w:rsidP="007A3978">
      <w:pPr>
        <w:pStyle w:val="a4"/>
        <w:numPr>
          <w:ilvl w:val="0"/>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b/>
          <w:bCs/>
          <w:sz w:val="28"/>
          <w:szCs w:val="28"/>
        </w:rPr>
        <w:t>Порядок проведения Конкурса и условия участия</w:t>
      </w:r>
      <w:r>
        <w:rPr>
          <w:rFonts w:ascii="Arial Unicode MS" w:hAnsi="Arial Unicode MS" w:hint="eastAsia"/>
          <w:sz w:val="28"/>
          <w:szCs w:val="28"/>
        </w:rPr>
        <w:br/>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Сроки проведения </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региональных этапов – с 12 июня по 6 октября 2017 года.</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окружного этапа – с 6 октября по 31 октября 2017 года.</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proofErr w:type="gramStart"/>
      <w:r>
        <w:rPr>
          <w:rFonts w:ascii="American Typewriter Condensed" w:hAnsi="American Typewriter Condensed"/>
          <w:sz w:val="28"/>
          <w:szCs w:val="28"/>
        </w:rPr>
        <w:t>До участия в региональных этапах Конкурса допускаются обучающиеся образовательных организаций высшего образования Российской Федерации.</w:t>
      </w:r>
      <w:proofErr w:type="gramEnd"/>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Принять участие в Конкурсе могут как отдельные авторы, так и авторские коллективы.</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Конкурсные проекты должны соответствовать требованиями, установленными в настоящем Положении.</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Сроки и порядок подачи проектов студентами, сроки проведения экспертной оценки, сроки определения победителей и призеров на региональном этапе Конкурса устанавливаются Оргкомитетами регионального этапа Конкурса в пределах сроков, установленных в пункте 4.1 настоящего Положения.</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Сроки рассмотрения и проведения экспертной оценки проектов жюри, сроки определения победителей на окружном этапе Конкурса, сроки </w:t>
      </w:r>
      <w:proofErr w:type="gramStart"/>
      <w:r>
        <w:rPr>
          <w:rFonts w:ascii="American Typewriter Condensed" w:hAnsi="American Typewriter Condensed"/>
          <w:sz w:val="28"/>
          <w:szCs w:val="28"/>
        </w:rPr>
        <w:t>проведения церемонии награждения победителей Конкурса</w:t>
      </w:r>
      <w:proofErr w:type="gramEnd"/>
      <w:r>
        <w:rPr>
          <w:rFonts w:ascii="American Typewriter Condensed" w:hAnsi="American Typewriter Condensed"/>
          <w:sz w:val="28"/>
          <w:szCs w:val="28"/>
        </w:rPr>
        <w:t xml:space="preserve"> устанавливаются Оргкомитетом окружного этапа Конкурса в пределах сроков, установленных в пункте 4.2 настоящего Положения.</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На региональном этапе Конкурса проекты могут представляться с использованием онлайн-формы на сайте соответствующей образовательной организации высшего образования, через электронную почту Оргкомитета или лично по установленному Оргкомитетом адресу – в зависимости от выбора Оргкомитета регионального этапа Конкурса. После регистрации конкурсного проекта информация о регистрации направляется Оргкомитетом авторам проекта.</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К участию в Конкурсе не допускаются:</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Проекты, поступившие позже установленного срока;</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Проекты, представленные не в полном объёме;</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Проекты, не соответствующие требованиям к оформлению, установленным в настоящем Положении.</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lastRenderedPageBreak/>
        <w:t>Каждый участник может подать на конкурс не более двух проектов (в том числе в составе авторского коллектива).</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Подавая проекты на Конкурс, авторы дают согласие на предоставление права использования конкурсных работ для освещения Конкурса на основании безвозмездной простой (неисключительной) лицензии на весь срок действия исключительных прав на материалы перечисленными способами: создания сборников, фотоальбомов, видеофильмов. </w:t>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Участники Конкурса гарантируют соблюдение авторских прав (без заимствования чужих авторских идей) в присланных на Конкурс работах. Ответственность за использование чужих авторских идей участник Конкурса несет самостоятельно.</w:t>
      </w:r>
      <w:r>
        <w:rPr>
          <w:rFonts w:ascii="Arial Unicode MS" w:hAnsi="Arial Unicode MS" w:hint="eastAsia"/>
          <w:sz w:val="28"/>
          <w:szCs w:val="28"/>
        </w:rPr>
        <w:br/>
      </w:r>
    </w:p>
    <w:p w:rsidR="00177E71" w:rsidRDefault="00177E71" w:rsidP="007A3978">
      <w:pPr>
        <w:pStyle w:val="a4"/>
        <w:numPr>
          <w:ilvl w:val="0"/>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b/>
          <w:bCs/>
          <w:sz w:val="28"/>
          <w:szCs w:val="28"/>
        </w:rPr>
        <w:t>Требования к конкурсным проектам</w:t>
      </w:r>
      <w:r>
        <w:rPr>
          <w:rFonts w:ascii="Arial Unicode MS" w:hAnsi="Arial Unicode MS" w:hint="eastAsia"/>
          <w:sz w:val="28"/>
          <w:szCs w:val="28"/>
        </w:rPr>
        <w:br/>
      </w:r>
    </w:p>
    <w:p w:rsidR="00177E71" w:rsidRDefault="00177E71" w:rsidP="007A3978">
      <w:pPr>
        <w:pStyle w:val="a4"/>
        <w:numPr>
          <w:ilvl w:val="1"/>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Требования к оформлению конкурсного проекта:</w:t>
      </w:r>
    </w:p>
    <w:p w:rsidR="00177E71" w:rsidRDefault="00177E71" w:rsidP="007A3978">
      <w:pPr>
        <w:pStyle w:val="a4"/>
        <w:numPr>
          <w:ilvl w:val="2"/>
          <w:numId w:val="7"/>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Литературная работа (эссе):</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формат файла – </w:t>
      </w:r>
      <w:r>
        <w:rPr>
          <w:rFonts w:ascii="American Typewriter Condensed" w:hAnsi="American Typewriter Condensed"/>
          <w:sz w:val="28"/>
          <w:szCs w:val="28"/>
          <w:lang w:val="en-US"/>
        </w:rPr>
        <w:t>DOC</w:t>
      </w:r>
      <w:r>
        <w:rPr>
          <w:rFonts w:ascii="American Typewriter Condensed" w:hAnsi="American Typewriter Condensed"/>
          <w:sz w:val="28"/>
          <w:szCs w:val="28"/>
        </w:rPr>
        <w:t xml:space="preserve">, </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размер страницы – А</w:t>
      </w:r>
      <w:proofErr w:type="gramStart"/>
      <w:r>
        <w:rPr>
          <w:rFonts w:ascii="American Typewriter Condensed" w:hAnsi="American Typewriter Condensed"/>
          <w:sz w:val="28"/>
          <w:szCs w:val="28"/>
        </w:rPr>
        <w:t>4</w:t>
      </w:r>
      <w:proofErr w:type="gramEnd"/>
      <w:r>
        <w:rPr>
          <w:rFonts w:ascii="American Typewriter Condensed" w:hAnsi="American Typewriter Condensed"/>
          <w:sz w:val="28"/>
          <w:szCs w:val="28"/>
        </w:rPr>
        <w:t xml:space="preserve">, </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шрифт – </w:t>
      </w:r>
      <w:proofErr w:type="spellStart"/>
      <w:r>
        <w:rPr>
          <w:rFonts w:ascii="American Typewriter Condensed" w:hAnsi="American Typewriter Condensed"/>
          <w:sz w:val="28"/>
          <w:szCs w:val="28"/>
        </w:rPr>
        <w:t>Times</w:t>
      </w:r>
      <w:proofErr w:type="spellEnd"/>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New</w:t>
      </w:r>
      <w:proofErr w:type="spellEnd"/>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Roman</w:t>
      </w:r>
      <w:proofErr w:type="spellEnd"/>
      <w:r>
        <w:rPr>
          <w:rFonts w:ascii="American Typewriter Condensed" w:hAnsi="American Typewriter Condensed"/>
          <w:sz w:val="28"/>
          <w:szCs w:val="28"/>
        </w:rPr>
        <w:t xml:space="preserve">, </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кегль 12;</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не более 10 000 знаков (без учета пробелов);</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В файле работы должны быть указаны название работы, фамилия, имя и отчество автора/членов авторского коллектива, наименование образовательной организации высшего образования, адреса электронной почты авторов.</w:t>
      </w:r>
      <w:r>
        <w:rPr>
          <w:rFonts w:ascii="Arial Unicode MS" w:hAnsi="Arial Unicode MS" w:hint="eastAsia"/>
          <w:sz w:val="28"/>
          <w:szCs w:val="28"/>
        </w:rPr>
        <w:br/>
      </w:r>
    </w:p>
    <w:p w:rsidR="00177E71" w:rsidRDefault="00177E71" w:rsidP="007A3978">
      <w:pPr>
        <w:pStyle w:val="a4"/>
        <w:numPr>
          <w:ilvl w:val="2"/>
          <w:numId w:val="9"/>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Изобразительная работа (фото, плакат):</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Изображения представляются в файлах формата </w:t>
      </w:r>
      <w:r>
        <w:rPr>
          <w:rFonts w:ascii="American Typewriter Condensed" w:hAnsi="American Typewriter Condensed"/>
          <w:sz w:val="28"/>
          <w:szCs w:val="28"/>
          <w:lang w:val="en-US"/>
        </w:rPr>
        <w:t>TIF</w:t>
      </w:r>
      <w:r>
        <w:rPr>
          <w:rFonts w:ascii="American Typewriter Condensed" w:hAnsi="American Typewriter Condensed"/>
          <w:sz w:val="28"/>
          <w:szCs w:val="28"/>
        </w:rPr>
        <w:t xml:space="preserve">, </w:t>
      </w:r>
      <w:r>
        <w:rPr>
          <w:rFonts w:ascii="American Typewriter Condensed" w:hAnsi="American Typewriter Condensed"/>
          <w:sz w:val="28"/>
          <w:szCs w:val="28"/>
          <w:lang w:val="en-US"/>
        </w:rPr>
        <w:t>PDF</w:t>
      </w:r>
      <w:r>
        <w:rPr>
          <w:rFonts w:ascii="American Typewriter Condensed" w:hAnsi="American Typewriter Condensed"/>
          <w:sz w:val="28"/>
          <w:szCs w:val="28"/>
        </w:rPr>
        <w:t xml:space="preserve"> или </w:t>
      </w:r>
      <w:r>
        <w:rPr>
          <w:rFonts w:ascii="American Typewriter Condensed" w:hAnsi="American Typewriter Condensed"/>
          <w:sz w:val="28"/>
          <w:szCs w:val="28"/>
          <w:lang w:val="en-US"/>
        </w:rPr>
        <w:t>JPEG</w:t>
      </w:r>
      <w:r w:rsidRPr="00177E71">
        <w:rPr>
          <w:rFonts w:ascii="American Typewriter Condensed" w:hAnsi="American Typewriter Condensed"/>
          <w:sz w:val="28"/>
          <w:szCs w:val="28"/>
        </w:rPr>
        <w:t xml:space="preserve"> </w:t>
      </w:r>
      <w:r>
        <w:rPr>
          <w:rFonts w:ascii="American Typewriter Condensed" w:hAnsi="American Typewriter Condensed"/>
          <w:sz w:val="28"/>
          <w:szCs w:val="28"/>
        </w:rPr>
        <w:t xml:space="preserve">или на </w:t>
      </w:r>
      <w:proofErr w:type="spellStart"/>
      <w:proofErr w:type="gramStart"/>
      <w:r>
        <w:rPr>
          <w:rFonts w:ascii="American Typewriter Condensed" w:hAnsi="American Typewriter Condensed"/>
          <w:sz w:val="28"/>
          <w:szCs w:val="28"/>
        </w:rPr>
        <w:t>на</w:t>
      </w:r>
      <w:proofErr w:type="spellEnd"/>
      <w:proofErr w:type="gramEnd"/>
      <w:r>
        <w:rPr>
          <w:rFonts w:ascii="American Typewriter Condensed" w:hAnsi="American Typewriter Condensed"/>
          <w:sz w:val="28"/>
          <w:szCs w:val="28"/>
        </w:rPr>
        <w:t xml:space="preserve"> бумажном носителе формата А3</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разрешение 300 </w:t>
      </w:r>
      <w:r>
        <w:rPr>
          <w:rFonts w:ascii="American Typewriter Condensed" w:hAnsi="American Typewriter Condensed"/>
          <w:sz w:val="28"/>
          <w:szCs w:val="28"/>
          <w:lang w:val="en-US"/>
        </w:rPr>
        <w:t>dpi</w:t>
      </w:r>
      <w:r>
        <w:rPr>
          <w:rFonts w:ascii="American Typewriter Condensed" w:hAnsi="American Typewriter Condensed"/>
          <w:sz w:val="28"/>
          <w:szCs w:val="28"/>
        </w:rPr>
        <w:t xml:space="preserve"> размером 5905х4724 пикселей. </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Цветовая модель – CMYK;</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Максимальный размер файла – 15 Мб;</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К файлу изображения должен прилагаться файл в формате </w:t>
      </w:r>
      <w:r>
        <w:rPr>
          <w:rFonts w:ascii="American Typewriter Condensed" w:hAnsi="American Typewriter Condensed"/>
          <w:sz w:val="28"/>
          <w:szCs w:val="28"/>
          <w:lang w:val="en-US"/>
        </w:rPr>
        <w:t>DOC</w:t>
      </w:r>
      <w:r>
        <w:rPr>
          <w:rFonts w:ascii="American Typewriter Condensed" w:hAnsi="American Typewriter Condensed"/>
          <w:sz w:val="28"/>
          <w:szCs w:val="28"/>
        </w:rPr>
        <w:t>, содержащий название работы, фамилию, имя и отчество автора/членов авторского коллектива, наименование образовательной организации высшего образования, адрес электронной почты авторов, краткое описание изображения и т.п.;</w:t>
      </w:r>
      <w:r>
        <w:rPr>
          <w:rFonts w:ascii="Arial Unicode MS" w:hAnsi="Arial Unicode MS" w:hint="eastAsia"/>
          <w:sz w:val="28"/>
          <w:szCs w:val="28"/>
        </w:rPr>
        <w:br/>
      </w:r>
    </w:p>
    <w:p w:rsidR="00177E71" w:rsidRDefault="00177E71" w:rsidP="007A3978">
      <w:pPr>
        <w:pStyle w:val="a4"/>
        <w:numPr>
          <w:ilvl w:val="2"/>
          <w:numId w:val="9"/>
        </w:numPr>
        <w:spacing w:line="240" w:lineRule="auto"/>
        <w:ind w:left="0" w:firstLine="851"/>
        <w:jc w:val="both"/>
        <w:rPr>
          <w:rFonts w:ascii="American Typewriter Condensed" w:hAnsi="American Typewriter Condensed" w:hint="eastAsia"/>
          <w:sz w:val="28"/>
          <w:szCs w:val="28"/>
        </w:rPr>
      </w:pPr>
      <w:proofErr w:type="spellStart"/>
      <w:r>
        <w:rPr>
          <w:rFonts w:ascii="American Typewriter Condensed" w:hAnsi="American Typewriter Condensed"/>
          <w:sz w:val="28"/>
          <w:szCs w:val="28"/>
        </w:rPr>
        <w:t>Видеоработа</w:t>
      </w:r>
      <w:proofErr w:type="spellEnd"/>
      <w:r>
        <w:rPr>
          <w:rFonts w:ascii="American Typewriter Condensed" w:hAnsi="American Typewriter Condensed"/>
          <w:sz w:val="28"/>
          <w:szCs w:val="28"/>
        </w:rPr>
        <w:t>:</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lastRenderedPageBreak/>
        <w:t xml:space="preserve"> видеофрагмент продолжительностью не менее 1 минуты и более 5 (пяти) минут; </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максимальный размер файла – 400 Мб;</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К файлу видеофрагмента должен прилагаться файл в формате </w:t>
      </w:r>
      <w:r>
        <w:rPr>
          <w:rFonts w:ascii="American Typewriter Condensed" w:hAnsi="American Typewriter Condensed"/>
          <w:sz w:val="28"/>
          <w:szCs w:val="28"/>
          <w:lang w:val="en-US"/>
        </w:rPr>
        <w:t>DOC</w:t>
      </w:r>
      <w:r>
        <w:rPr>
          <w:rFonts w:ascii="American Typewriter Condensed" w:hAnsi="American Typewriter Condensed"/>
          <w:sz w:val="28"/>
          <w:szCs w:val="28"/>
        </w:rPr>
        <w:t>, содержащий название видеофрагмента, фамилию, имя и отчество автора/членов авторского коллектива, наименование образовательной организации высшего образования, адрес электронной почты авторов, краткое описание видеофрагмента, периода и места съемки и т.п.;</w:t>
      </w:r>
    </w:p>
    <w:p w:rsidR="00177E71" w:rsidRDefault="00177E71" w:rsidP="007A3978">
      <w:pPr>
        <w:pStyle w:val="a4"/>
        <w:numPr>
          <w:ilvl w:val="3"/>
          <w:numId w:val="8"/>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 </w:t>
      </w:r>
      <w:proofErr w:type="spellStart"/>
      <w:r>
        <w:rPr>
          <w:rFonts w:ascii="American Typewriter Condensed" w:hAnsi="American Typewriter Condensed"/>
          <w:sz w:val="28"/>
          <w:szCs w:val="28"/>
        </w:rPr>
        <w:t>Видеоработы</w:t>
      </w:r>
      <w:proofErr w:type="spellEnd"/>
      <w:r>
        <w:rPr>
          <w:rFonts w:ascii="American Typewriter Condensed" w:hAnsi="American Typewriter Condensed"/>
          <w:sz w:val="28"/>
          <w:szCs w:val="28"/>
        </w:rPr>
        <w:t xml:space="preserve"> на Конкурс могут быть </w:t>
      </w:r>
      <w:proofErr w:type="gramStart"/>
      <w:r>
        <w:rPr>
          <w:rFonts w:ascii="American Typewriter Condensed" w:hAnsi="American Typewriter Condensed"/>
          <w:sz w:val="28"/>
          <w:szCs w:val="28"/>
        </w:rPr>
        <w:t>представлены</w:t>
      </w:r>
      <w:proofErr w:type="gramEnd"/>
      <w:r>
        <w:rPr>
          <w:rFonts w:ascii="American Typewriter Condensed" w:hAnsi="American Typewriter Condensed"/>
          <w:sz w:val="28"/>
          <w:szCs w:val="28"/>
        </w:rPr>
        <w:t xml:space="preserve"> в жанрах: игровом; постановочном; документальном; информационно-публицистическом; документальная драма; анимационном.</w:t>
      </w:r>
    </w:p>
    <w:p w:rsidR="00177E71" w:rsidRDefault="00177E71" w:rsidP="007A3978">
      <w:pPr>
        <w:pStyle w:val="a4"/>
        <w:numPr>
          <w:ilvl w:val="1"/>
          <w:numId w:val="10"/>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Оргкомитет Конкурса может не допустить проекты к участию, если они не соответствует этическим и другим нормам, а также данному Положению.</w:t>
      </w:r>
      <w:r>
        <w:rPr>
          <w:rFonts w:ascii="Arial Unicode MS" w:hAnsi="Arial Unicode MS" w:hint="eastAsia"/>
          <w:sz w:val="28"/>
          <w:szCs w:val="28"/>
        </w:rPr>
        <w:br/>
      </w:r>
    </w:p>
    <w:p w:rsidR="00177E71" w:rsidRDefault="00177E71" w:rsidP="007A3978">
      <w:pPr>
        <w:pStyle w:val="a4"/>
        <w:numPr>
          <w:ilvl w:val="0"/>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b/>
          <w:bCs/>
          <w:sz w:val="28"/>
          <w:szCs w:val="28"/>
        </w:rPr>
        <w:t>Подведение итогов Конкурса</w:t>
      </w:r>
      <w:r>
        <w:rPr>
          <w:rFonts w:ascii="Arial Unicode MS" w:hAnsi="Arial Unicode MS" w:hint="eastAsia"/>
          <w:sz w:val="28"/>
          <w:szCs w:val="28"/>
        </w:rPr>
        <w:br/>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Жюри региональных этапов оценивают проекты, представленные на Конкурс, по 10-балльной системе по следующим категориям:</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Идея проекта </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Обоснование актуальности;</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Соответствие цели и задачам Конкурса;</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Информативность;</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Творческое решение и оригинальность работы;</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Внутренняя логика проекта – логическая взаимосвязь целей, задач, механизмов реализации и результатов;</w:t>
      </w:r>
    </w:p>
    <w:p w:rsidR="00177E71" w:rsidRDefault="00177E71" w:rsidP="007A3978">
      <w:pPr>
        <w:pStyle w:val="a4"/>
        <w:numPr>
          <w:ilvl w:val="2"/>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Качество исполнения.</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Члены жюри регионального этапа на заседании определяют победителя и двух призеров в каждой из номинаций.</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Автор/авторский коллектив проекта, набравшего наибольшую сумму баллов, признается Победителем регионального этапа Конкурса. Авторы/авторские коллективы проектов, набравших вторую и третью по величине сумму баллов, признаются призерами регионального этапа Конкурса.</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Жюри окружного этапа конкурса оценивает проекты победителей региональных этапов конкурса в ходе очного представления проектов в соответствии с п. 6.1 настоящего Положения. Жюри окружного этапа определяет абсолютного победителя конкурса (гран-при).  </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Жюри вправе не присуждать какие-либо места, если представленные конкурсные работы не соответствуют условиям конкурса.</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Решение о победителях и призерах конкурса Жюри принимает простым большинством голосов от общего числа членов Жюри. В случае </w:t>
      </w:r>
      <w:r>
        <w:rPr>
          <w:rFonts w:ascii="American Typewriter Condensed" w:hAnsi="American Typewriter Condensed"/>
          <w:sz w:val="28"/>
          <w:szCs w:val="28"/>
        </w:rPr>
        <w:lastRenderedPageBreak/>
        <w:t>равного количества голосов дополнительный голос имеет председатель Жюри.</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Решение о признании победителями и призерами Конкурса на соответствующем этапе Конкурса оформляется протоколом заседания жюри Конкурса. </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Апелляции в ходе проведения Конкурса не предусмотрены.</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Работы, представленные на конкурс, не возвращаются.</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Все участники получают свидетельства об участии в Конкурсе. </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Победители и призеры региональных Конкурса награждаются дипломами и памятными подарками по решению оргкомитетов региональных этапов.</w:t>
      </w:r>
    </w:p>
    <w:p w:rsidR="00177E71" w:rsidRDefault="00177E71" w:rsidP="007A3978">
      <w:pPr>
        <w:pStyle w:val="a4"/>
        <w:numPr>
          <w:ilvl w:val="1"/>
          <w:numId w:val="11"/>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Обладатель гран-при (победитель окружного этапа Конкурса) награждается денежной премией Совета ректоров СЗФО в размере 100 тыс</w:t>
      </w:r>
      <w:r w:rsidRPr="00177E71">
        <w:rPr>
          <w:rFonts w:ascii="American Typewriter Condensed" w:hAnsi="American Typewriter Condensed"/>
          <w:sz w:val="28"/>
          <w:szCs w:val="28"/>
        </w:rPr>
        <w:t>.</w:t>
      </w:r>
      <w:r>
        <w:rPr>
          <w:rFonts w:ascii="American Typewriter Condensed" w:hAnsi="American Typewriter Condensed"/>
          <w:sz w:val="28"/>
          <w:szCs w:val="28"/>
        </w:rPr>
        <w:t xml:space="preserve"> руб. </w:t>
      </w:r>
    </w:p>
    <w:p w:rsidR="00177E71" w:rsidRDefault="00177E71" w:rsidP="007A3978">
      <w:pPr>
        <w:pStyle w:val="a4"/>
        <w:tabs>
          <w:tab w:val="left" w:pos="1134"/>
        </w:tabs>
        <w:spacing w:line="240" w:lineRule="auto"/>
        <w:ind w:left="0" w:firstLine="851"/>
        <w:jc w:val="both"/>
      </w:pPr>
    </w:p>
    <w:p w:rsidR="00177E71" w:rsidRDefault="00177E71" w:rsidP="007A3978">
      <w:pPr>
        <w:pStyle w:val="a4"/>
        <w:tabs>
          <w:tab w:val="left" w:pos="1134"/>
        </w:tabs>
        <w:spacing w:line="240" w:lineRule="auto"/>
        <w:ind w:left="0" w:firstLine="851"/>
        <w:jc w:val="both"/>
      </w:pPr>
    </w:p>
    <w:p w:rsidR="00177E71" w:rsidRDefault="00177E71" w:rsidP="007A3978">
      <w:pPr>
        <w:pStyle w:val="a4"/>
        <w:tabs>
          <w:tab w:val="left" w:pos="1134"/>
        </w:tabs>
        <w:spacing w:line="240" w:lineRule="auto"/>
        <w:ind w:left="0" w:firstLine="851"/>
        <w:jc w:val="both"/>
      </w:pPr>
      <w:r>
        <w:rPr>
          <w:rFonts w:ascii="American Typewriter Condensed" w:hAnsi="American Typewriter Condensed"/>
          <w:sz w:val="28"/>
          <w:szCs w:val="28"/>
        </w:rPr>
        <w:t>ПРИЛОЖЕНИЕ 1</w:t>
      </w:r>
    </w:p>
    <w:p w:rsidR="00177E71" w:rsidRDefault="00177E71" w:rsidP="007A3978">
      <w:pPr>
        <w:pStyle w:val="a4"/>
        <w:tabs>
          <w:tab w:val="left" w:pos="1134"/>
        </w:tabs>
        <w:spacing w:line="240" w:lineRule="auto"/>
        <w:ind w:left="0" w:firstLine="851"/>
        <w:jc w:val="both"/>
      </w:pP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shd w:val="clear" w:color="auto" w:fill="FFFFFF"/>
        </w:rPr>
        <w:t>Северный (Арктический) федеральный университет имени М.В. Ломоносова;</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Череповецкий государственный университет;</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 xml:space="preserve">Балтийский федеральный университет имени </w:t>
      </w:r>
      <w:proofErr w:type="spellStart"/>
      <w:r>
        <w:rPr>
          <w:rFonts w:ascii="American Typewriter Condensed" w:hAnsi="American Typewriter Condensed"/>
          <w:sz w:val="28"/>
          <w:szCs w:val="28"/>
        </w:rPr>
        <w:t>Иммануила</w:t>
      </w:r>
      <w:proofErr w:type="spellEnd"/>
      <w:r>
        <w:rPr>
          <w:rFonts w:ascii="American Typewriter Condensed" w:hAnsi="American Typewriter Condensed"/>
          <w:sz w:val="28"/>
          <w:szCs w:val="28"/>
        </w:rPr>
        <w:t xml:space="preserve"> Канта;</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Мурманский арктический государственный университет;</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Новгородский государственный университет имени Ярослава Мудрого;</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Псковский государственный университет;</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Петрозаводский государственный университет;</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proofErr w:type="spellStart"/>
      <w:r>
        <w:rPr>
          <w:rFonts w:ascii="American Typewriter Condensed" w:hAnsi="American Typewriter Condensed"/>
          <w:sz w:val="28"/>
          <w:szCs w:val="28"/>
        </w:rPr>
        <w:t>Ухтинский</w:t>
      </w:r>
      <w:proofErr w:type="spellEnd"/>
      <w:r>
        <w:rPr>
          <w:rFonts w:ascii="American Typewriter Condensed" w:hAnsi="American Typewriter Condensed"/>
          <w:sz w:val="28"/>
          <w:szCs w:val="28"/>
        </w:rPr>
        <w:t xml:space="preserve"> государственный технический университет;</w:t>
      </w:r>
    </w:p>
    <w:p w:rsidR="00177E71" w:rsidRDefault="00177E71" w:rsidP="007A3978">
      <w:pPr>
        <w:pStyle w:val="a4"/>
        <w:numPr>
          <w:ilvl w:val="2"/>
          <w:numId w:val="12"/>
        </w:numPr>
        <w:spacing w:line="240" w:lineRule="auto"/>
        <w:ind w:left="0" w:firstLine="851"/>
        <w:jc w:val="both"/>
        <w:rPr>
          <w:rFonts w:ascii="American Typewriter Condensed" w:hAnsi="American Typewriter Condensed" w:hint="eastAsia"/>
          <w:sz w:val="28"/>
          <w:szCs w:val="28"/>
        </w:rPr>
      </w:pPr>
      <w:r>
        <w:rPr>
          <w:rFonts w:ascii="American Typewriter Condensed" w:hAnsi="American Typewriter Condensed"/>
          <w:sz w:val="28"/>
          <w:szCs w:val="28"/>
        </w:rPr>
        <w:t>Санкт-Петербургский политехнический университет Петра Великого.</w:t>
      </w:r>
    </w:p>
    <w:p w:rsidR="00FA5215" w:rsidRPr="00485359" w:rsidRDefault="00FA5215" w:rsidP="007A3978">
      <w:pPr>
        <w:ind w:firstLine="851"/>
      </w:pPr>
    </w:p>
    <w:sectPr w:rsidR="00FA5215" w:rsidRPr="00485359" w:rsidSect="00FA52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American Typewriter Condensed">
    <w:altName w:val="Times New Roman"/>
    <w:charset w:val="0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E7FC3"/>
    <w:multiLevelType w:val="hybridMultilevel"/>
    <w:tmpl w:val="DCC285B6"/>
    <w:numStyleLink w:val="a"/>
  </w:abstractNum>
  <w:abstractNum w:abstractNumId="1">
    <w:nsid w:val="442B6358"/>
    <w:multiLevelType w:val="hybridMultilevel"/>
    <w:tmpl w:val="DCC285B6"/>
    <w:styleLink w:val="a"/>
    <w:lvl w:ilvl="0" w:tplc="111A8214">
      <w:start w:val="1"/>
      <w:numFmt w:val="bullet"/>
      <w:lvlText w:val="•"/>
      <w:lvlJc w:val="left"/>
      <w:pPr>
        <w:tabs>
          <w:tab w:val="left" w:pos="851"/>
          <w:tab w:val="num" w:pos="908"/>
        </w:tabs>
        <w:ind w:left="2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1" w:tplc="C73A8154">
      <w:start w:val="1"/>
      <w:numFmt w:val="bullet"/>
      <w:lvlText w:val="•"/>
      <w:lvlJc w:val="left"/>
      <w:pPr>
        <w:tabs>
          <w:tab w:val="left" w:pos="851"/>
          <w:tab w:val="num" w:pos="1508"/>
        </w:tabs>
        <w:ind w:left="8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2" w:tplc="F94EC7A6">
      <w:start w:val="1"/>
      <w:numFmt w:val="bullet"/>
      <w:lvlText w:val="•"/>
      <w:lvlJc w:val="left"/>
      <w:pPr>
        <w:tabs>
          <w:tab w:val="left" w:pos="851"/>
          <w:tab w:val="num" w:pos="2108"/>
        </w:tabs>
        <w:ind w:left="14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3" w:tplc="D67E3CEE">
      <w:start w:val="1"/>
      <w:numFmt w:val="bullet"/>
      <w:lvlText w:val="•"/>
      <w:lvlJc w:val="left"/>
      <w:pPr>
        <w:tabs>
          <w:tab w:val="left" w:pos="851"/>
          <w:tab w:val="num" w:pos="2708"/>
        </w:tabs>
        <w:ind w:left="20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4" w:tplc="EA24FCFC">
      <w:start w:val="1"/>
      <w:numFmt w:val="bullet"/>
      <w:lvlText w:val="•"/>
      <w:lvlJc w:val="left"/>
      <w:pPr>
        <w:tabs>
          <w:tab w:val="left" w:pos="851"/>
          <w:tab w:val="num" w:pos="3308"/>
        </w:tabs>
        <w:ind w:left="26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5" w:tplc="05308464">
      <w:start w:val="1"/>
      <w:numFmt w:val="bullet"/>
      <w:lvlText w:val="•"/>
      <w:lvlJc w:val="left"/>
      <w:pPr>
        <w:tabs>
          <w:tab w:val="left" w:pos="851"/>
          <w:tab w:val="num" w:pos="3908"/>
        </w:tabs>
        <w:ind w:left="32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6" w:tplc="75B294F4">
      <w:start w:val="1"/>
      <w:numFmt w:val="bullet"/>
      <w:lvlText w:val="•"/>
      <w:lvlJc w:val="left"/>
      <w:pPr>
        <w:tabs>
          <w:tab w:val="left" w:pos="851"/>
          <w:tab w:val="num" w:pos="4508"/>
        </w:tabs>
        <w:ind w:left="38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7" w:tplc="C604205C">
      <w:start w:val="1"/>
      <w:numFmt w:val="bullet"/>
      <w:lvlText w:val="•"/>
      <w:lvlJc w:val="left"/>
      <w:pPr>
        <w:tabs>
          <w:tab w:val="left" w:pos="851"/>
          <w:tab w:val="num" w:pos="5108"/>
        </w:tabs>
        <w:ind w:left="4421" w:firstLine="466"/>
      </w:pPr>
      <w:rPr>
        <w:rFonts w:hAnsi="Arial Unicode MS"/>
        <w:caps w:val="0"/>
        <w:smallCaps w:val="0"/>
        <w:strike w:val="0"/>
        <w:dstrike w:val="0"/>
        <w:color w:val="000000"/>
        <w:spacing w:val="0"/>
        <w:w w:val="100"/>
        <w:kern w:val="0"/>
        <w:position w:val="0"/>
        <w:highlight w:val="none"/>
        <w:u w:val="none"/>
        <w:effect w:val="none"/>
        <w:vertAlign w:val="baseline"/>
      </w:rPr>
    </w:lvl>
    <w:lvl w:ilvl="8" w:tplc="B3C058C6">
      <w:start w:val="1"/>
      <w:numFmt w:val="bullet"/>
      <w:lvlText w:val="•"/>
      <w:lvlJc w:val="left"/>
      <w:pPr>
        <w:tabs>
          <w:tab w:val="left" w:pos="851"/>
          <w:tab w:val="num" w:pos="5708"/>
        </w:tabs>
        <w:ind w:left="5021" w:firstLine="466"/>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
    <w:nsid w:val="53116951"/>
    <w:multiLevelType w:val="multilevel"/>
    <w:tmpl w:val="BEFA102A"/>
    <w:numStyleLink w:val="1"/>
  </w:abstractNum>
  <w:abstractNum w:abstractNumId="3">
    <w:nsid w:val="760E45BD"/>
    <w:multiLevelType w:val="multilevel"/>
    <w:tmpl w:val="BEFA102A"/>
    <w:styleLink w:val="1"/>
    <w:lvl w:ilvl="0">
      <w:start w:val="1"/>
      <w:numFmt w:val="decimal"/>
      <w:suff w:val="nothing"/>
      <w:lvlText w:val="%1."/>
      <w:lvlJc w:val="left"/>
      <w:pPr>
        <w:tabs>
          <w:tab w:val="left" w:pos="851"/>
        </w:tabs>
        <w:ind w:left="142" w:firstLine="567"/>
      </w:pPr>
      <w:rPr>
        <w:rFonts w:hAnsi="Arial Unicode MS"/>
        <w:b/>
        <w:bCs/>
        <w:caps w:val="0"/>
        <w:smallCaps w:val="0"/>
        <w:strike w:val="0"/>
        <w:dstrike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851"/>
        </w:tabs>
        <w:ind w:left="142" w:firstLine="567"/>
      </w:pPr>
      <w:rPr>
        <w:rFonts w:hAnsi="Arial Unicode MS"/>
        <w:caps w:val="0"/>
        <w:smallCaps w:val="0"/>
        <w:strike w:val="0"/>
        <w:dstrike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851"/>
        </w:tabs>
        <w:ind w:left="369" w:firstLine="547"/>
      </w:pPr>
      <w:rPr>
        <w:rFonts w:hAnsi="Arial Unicode MS"/>
        <w:caps w:val="0"/>
        <w:smallCaps w:val="0"/>
        <w:strike w:val="0"/>
        <w:dstrike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851"/>
        </w:tabs>
        <w:ind w:left="533" w:firstLine="547"/>
      </w:pPr>
      <w:rPr>
        <w:rFonts w:hAnsi="Arial Unicode MS"/>
        <w:caps w:val="0"/>
        <w:smallCaps w:val="0"/>
        <w:strike w:val="0"/>
        <w:dstrike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851"/>
        </w:tabs>
        <w:ind w:left="533" w:firstLine="547"/>
      </w:pPr>
      <w:rPr>
        <w:rFonts w:hAnsi="Arial Unicode MS"/>
        <w:caps w:val="0"/>
        <w:smallCaps w:val="0"/>
        <w:strike w:val="0"/>
        <w:dstrike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851"/>
        </w:tabs>
        <w:ind w:left="871" w:firstLine="547"/>
      </w:pPr>
      <w:rPr>
        <w:rFonts w:hAnsi="Arial Unicode MS"/>
        <w:caps w:val="0"/>
        <w:smallCaps w:val="0"/>
        <w:strike w:val="0"/>
        <w:dstrike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851"/>
        </w:tabs>
        <w:ind w:left="871" w:firstLine="547"/>
      </w:pPr>
      <w:rPr>
        <w:rFonts w:hAnsi="Arial Unicode MS"/>
        <w:caps w:val="0"/>
        <w:smallCaps w:val="0"/>
        <w:strike w:val="0"/>
        <w:dstrike w:val="0"/>
        <w:color w:val="000000"/>
        <w:spacing w:val="0"/>
        <w:w w:val="100"/>
        <w:kern w:val="0"/>
        <w:position w:val="0"/>
        <w:highlight w:val="none"/>
        <w:u w:val="none"/>
        <w:effect w:val="none"/>
        <w:vertAlign w:val="baseline"/>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 w:ilvl="0">
        <w:start w:val="1"/>
        <w:numFmt w:val="decimal"/>
        <w:suff w:val="nothing"/>
        <w:lvlText w:val="%1."/>
        <w:lvlJc w:val="left"/>
        <w:pPr>
          <w:tabs>
            <w:tab w:val="left" w:pos="851"/>
          </w:tabs>
          <w:ind w:left="142"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lvlText w:val="%1.%2."/>
        <w:lvlJc w:val="left"/>
        <w:pPr>
          <w:tabs>
            <w:tab w:val="left" w:pos="851"/>
            <w:tab w:val="num" w:pos="1134"/>
          </w:tabs>
          <w:ind w:left="425" w:firstLine="284"/>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76"/>
            <w:tab w:val="num" w:pos="2160"/>
          </w:tabs>
          <w:ind w:left="742" w:firstLine="676"/>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76"/>
            <w:tab w:val="left" w:pos="2160"/>
            <w:tab w:val="num" w:pos="2611"/>
          </w:tabs>
          <w:ind w:left="1193" w:firstLine="55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76"/>
            <w:tab w:val="left" w:pos="2160"/>
          </w:tabs>
          <w:ind w:left="108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76"/>
            <w:tab w:val="left" w:pos="2160"/>
          </w:tabs>
          <w:ind w:left="144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76"/>
            <w:tab w:val="left" w:pos="2160"/>
          </w:tabs>
          <w:ind w:left="144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76"/>
            <w:tab w:val="left" w:pos="2160"/>
          </w:tabs>
          <w:ind w:left="180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76"/>
            <w:tab w:val="left" w:pos="2160"/>
          </w:tabs>
          <w:ind w:left="1809" w:firstLine="1278"/>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3">
    <w:abstractNumId w:val="2"/>
    <w:lvlOverride w:ilvl="0">
      <w:lvl w:ilvl="0">
        <w:start w:val="1"/>
        <w:numFmt w:val="decimal"/>
        <w:suff w:val="nothing"/>
        <w:lvlText w:val="%1."/>
        <w:lvlJc w:val="left"/>
        <w:pPr>
          <w:tabs>
            <w:tab w:val="left" w:pos="851"/>
          </w:tabs>
          <w:ind w:left="142"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4">
    <w:abstractNumId w:val="2"/>
    <w:lvlOverride w:ilvl="0">
      <w:lvl w:ilvl="0">
        <w:start w:val="1"/>
        <w:numFmt w:val="decimal"/>
        <w:lvlText w:val="%1."/>
        <w:lvlJc w:val="left"/>
        <w:pPr>
          <w:tabs>
            <w:tab w:val="left" w:pos="851"/>
            <w:tab w:val="num" w:pos="1134"/>
          </w:tabs>
          <w:ind w:left="425" w:firstLine="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5">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6">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7">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8">
    <w:abstractNumId w:val="0"/>
  </w:num>
  <w:num w:numId="9">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0">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1">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851"/>
          </w:tabs>
          <w:ind w:left="1243"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 w:val="num" w:pos="3070"/>
          </w:tabs>
          <w:ind w:left="2383" w:hanging="57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 w:val="num" w:pos="3490"/>
          </w:tabs>
          <w:ind w:left="2803" w:hanging="9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 w:val="num" w:pos="3910"/>
          </w:tabs>
          <w:ind w:left="3223" w:hanging="141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2">
    <w:abstractNumId w:val="2"/>
    <w:lvlOverride w:ilvl="0">
      <w:lvl w:ilvl="0">
        <w:start w:val="1"/>
        <w:numFmt w:val="decimal"/>
        <w:suff w:val="nothing"/>
        <w:lvlText w:val="%1."/>
        <w:lvlJc w:val="left"/>
        <w:pPr>
          <w:tabs>
            <w:tab w:val="left" w:pos="851"/>
          </w:tabs>
          <w:ind w:left="120" w:firstLine="567"/>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851"/>
          </w:tabs>
          <w:ind w:left="142" w:firstLine="567"/>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start w:val="1"/>
        <w:numFmt w:val="decimal"/>
        <w:lvlText w:val="%1.%2.%3."/>
        <w:lvlJc w:val="left"/>
        <w:pPr>
          <w:tabs>
            <w:tab w:val="left" w:pos="851"/>
          </w:tabs>
          <w:ind w:left="1843" w:hanging="72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851"/>
          </w:tabs>
          <w:ind w:left="2383" w:hanging="12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851"/>
          </w:tabs>
          <w:ind w:left="2383" w:hanging="12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851"/>
          </w:tabs>
          <w:ind w:left="2803" w:hanging="16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start w:val="1"/>
        <w:numFmt w:val="decimal"/>
        <w:lvlText w:val="%1.%2.%3.%4.%5.%6.%7."/>
        <w:lvlJc w:val="left"/>
        <w:pPr>
          <w:tabs>
            <w:tab w:val="left" w:pos="851"/>
          </w:tabs>
          <w:ind w:left="2803" w:hanging="168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start w:val="1"/>
        <w:numFmt w:val="decimal"/>
        <w:lvlText w:val="%1.%2.%3.%4.%5.%6.%7.%8."/>
        <w:lvlJc w:val="left"/>
        <w:pPr>
          <w:tabs>
            <w:tab w:val="left" w:pos="851"/>
          </w:tabs>
          <w:ind w:left="3223" w:hanging="21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start w:val="1"/>
        <w:numFmt w:val="decimal"/>
        <w:lvlText w:val="%1.%2.%3.%4.%5.%6.%7.%8.%9."/>
        <w:lvlJc w:val="left"/>
        <w:pPr>
          <w:tabs>
            <w:tab w:val="left" w:pos="851"/>
          </w:tabs>
          <w:ind w:left="3223" w:hanging="210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7E71"/>
    <w:rsid w:val="00177E71"/>
    <w:rsid w:val="0046238A"/>
    <w:rsid w:val="00485359"/>
    <w:rsid w:val="00731A64"/>
    <w:rsid w:val="007A3978"/>
    <w:rsid w:val="00FA52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E71"/>
    <w:pPr>
      <w:spacing w:after="0" w:line="240" w:lineRule="atLeast"/>
    </w:pPr>
    <w:rPr>
      <w:rFonts w:eastAsia="Arial Unicode MS" w:cs="Arial Unicode MS"/>
      <w:color w:val="000000"/>
      <w:sz w:val="24"/>
      <w:szCs w:val="24"/>
      <w:u w:color="00000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qFormat/>
    <w:rsid w:val="00177E71"/>
    <w:pPr>
      <w:spacing w:after="0" w:line="240" w:lineRule="atLeast"/>
      <w:ind w:left="720"/>
    </w:pPr>
    <w:rPr>
      <w:rFonts w:eastAsia="Arial Unicode MS" w:cs="Arial Unicode MS"/>
      <w:color w:val="000000"/>
      <w:sz w:val="24"/>
      <w:szCs w:val="24"/>
      <w:u w:color="000000"/>
      <w:lang w:eastAsia="ru-RU"/>
    </w:rPr>
  </w:style>
  <w:style w:type="numbering" w:customStyle="1" w:styleId="a">
    <w:name w:val="Пункты"/>
    <w:rsid w:val="00177E71"/>
    <w:pPr>
      <w:numPr>
        <w:numId w:val="13"/>
      </w:numPr>
    </w:pPr>
  </w:style>
  <w:style w:type="numbering" w:customStyle="1" w:styleId="1">
    <w:name w:val="Импортированный стиль 1"/>
    <w:rsid w:val="00177E71"/>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7E71"/>
    <w:pPr>
      <w:spacing w:after="0" w:line="240" w:lineRule="atLeast"/>
    </w:pPr>
    <w:rPr>
      <w:rFonts w:eastAsia="Arial Unicode MS" w:cs="Arial Unicode MS"/>
      <w:color w:val="000000"/>
      <w:sz w:val="24"/>
      <w:szCs w:val="24"/>
      <w:u w:color="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qFormat/>
    <w:rsid w:val="00177E71"/>
    <w:pPr>
      <w:spacing w:after="0" w:line="240" w:lineRule="atLeast"/>
      <w:ind w:left="720"/>
    </w:pPr>
    <w:rPr>
      <w:rFonts w:eastAsia="Arial Unicode MS" w:cs="Arial Unicode MS"/>
      <w:color w:val="000000"/>
      <w:sz w:val="24"/>
      <w:szCs w:val="24"/>
      <w:u w:color="000000"/>
      <w:lang w:eastAsia="ru-RU"/>
    </w:rPr>
  </w:style>
  <w:style w:type="numbering" w:customStyle="1" w:styleId="a">
    <w:name w:val="Пункты"/>
    <w:rsid w:val="00177E71"/>
    <w:pPr>
      <w:numPr>
        <w:numId w:val="13"/>
      </w:numPr>
    </w:pPr>
  </w:style>
  <w:style w:type="numbering" w:customStyle="1" w:styleId="1">
    <w:name w:val="Импортированный стиль 1"/>
    <w:rsid w:val="00177E71"/>
    <w:pPr>
      <w:numPr>
        <w:numId w:val="14"/>
      </w:numPr>
    </w:pPr>
  </w:style>
</w:styles>
</file>

<file path=word/webSettings.xml><?xml version="1.0" encoding="utf-8"?>
<w:webSettings xmlns:r="http://schemas.openxmlformats.org/officeDocument/2006/relationships" xmlns:w="http://schemas.openxmlformats.org/wordprocessingml/2006/main">
  <w:divs>
    <w:div w:id="5972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1569</Words>
  <Characters>8949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Игоревна Гусарова</dc:creator>
  <cp:lastModifiedBy>Максимка</cp:lastModifiedBy>
  <cp:revision>3</cp:revision>
  <dcterms:created xsi:type="dcterms:W3CDTF">2017-06-06T18:37:00Z</dcterms:created>
  <dcterms:modified xsi:type="dcterms:W3CDTF">2017-06-08T12:16:00Z</dcterms:modified>
</cp:coreProperties>
</file>